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35297" w:rsidRPr="00095818" w:rsidRDefault="001C298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DG.271.9</w:t>
      </w:r>
      <w:r w:rsidR="00535297"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.2021</w:t>
      </w:r>
    </w:p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120D" w:rsidRPr="00095818" w:rsidRDefault="0071120D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SPECYFIKACJA WARUNKÓW ZAMÓWIENIA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F167F" w:rsidRPr="00095818" w:rsidRDefault="002F167F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ZAMAWIAJĄCY: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Miasto i Gmina Sanniki 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z siedzibą w Sannikach (09-540) przy ul. Warszawskiej 169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2F167F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Zaprasza do złożenia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oferty w postepowaniu o udzielenie zamówienia publicznego</w:t>
      </w:r>
      <w:r w:rsidR="002D28B6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w trybie podstawowym bez negocjacji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o wartości zamówienia nie przekraczającej progów unijnych o jakich stanowi art. 3 ustawy z dnia 11 września 2019r. –Prawo za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mówień publicznych (tj. Dz. U. z 2021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r. poz.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1129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ze zm</w:t>
      </w:r>
      <w:r w:rsidR="002D28B6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.)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–dalej </w:t>
      </w:r>
      <w:r w:rsidR="00300D99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ustawa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Pzp</w:t>
      </w:r>
      <w:r w:rsidR="006C30AD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na robotę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budowlaną pn.</w:t>
      </w:r>
    </w:p>
    <w:p w:rsidR="002F167F" w:rsidRPr="00095818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D4F62" w:rsidRPr="00095818" w:rsidRDefault="000D4F62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167F" w:rsidRDefault="009558E5" w:rsidP="002F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„Przebudowa (modernizacja) boiska do piłki nożnej w miejscowości Lwówek”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7A3E" w:rsidRDefault="00387A3E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6B3ADD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167F">
        <w:rPr>
          <w:rFonts w:ascii="Times New Roman" w:hAnsi="Times New Roman" w:cs="Times New Roman"/>
          <w:sz w:val="26"/>
          <w:szCs w:val="26"/>
        </w:rPr>
        <w:t xml:space="preserve">Sanniki, </w:t>
      </w:r>
      <w:r w:rsidR="001C2987">
        <w:rPr>
          <w:rFonts w:ascii="Times New Roman" w:hAnsi="Times New Roman" w:cs="Times New Roman"/>
          <w:sz w:val="26"/>
          <w:szCs w:val="26"/>
        </w:rPr>
        <w:t xml:space="preserve">październik </w:t>
      </w:r>
      <w:r w:rsidRPr="002F167F">
        <w:rPr>
          <w:rFonts w:ascii="Times New Roman" w:hAnsi="Times New Roman" w:cs="Times New Roman"/>
          <w:sz w:val="26"/>
          <w:szCs w:val="26"/>
        </w:rPr>
        <w:t xml:space="preserve">2021 r. 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C0083" w:rsidRDefault="00387A3E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Zatwierdzam:</w:t>
      </w:r>
      <w:r w:rsidR="00AC0083">
        <w:rPr>
          <w:rFonts w:ascii="Times New Roman" w:hAnsi="Times New Roman" w:cs="Times New Roman"/>
          <w:sz w:val="26"/>
          <w:szCs w:val="26"/>
        </w:rPr>
        <w:t xml:space="preserve"> </w:t>
      </w:r>
      <w:r w:rsidR="006555D2">
        <w:rPr>
          <w:rFonts w:ascii="Times New Roman" w:hAnsi="Times New Roman" w:cs="Times New Roman"/>
          <w:sz w:val="26"/>
          <w:szCs w:val="26"/>
        </w:rPr>
        <w:t>Burmistrz Miasta i Gminy Sanniki</w:t>
      </w:r>
    </w:p>
    <w:p w:rsidR="006555D2" w:rsidRDefault="006555D2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/Gabriel Wieczorek/</w:t>
      </w:r>
    </w:p>
    <w:p w:rsidR="001C2987" w:rsidRDefault="001C2987" w:rsidP="001C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0083" w:rsidRDefault="00AC0083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08A" w:rsidRDefault="0057708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r w:rsidR="0055443A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INFORMACJE OGÓLNE </w:t>
      </w:r>
    </w:p>
    <w:p w:rsidR="0055443A" w:rsidRPr="00095818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E71D1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NAZWA I ADRES ZAMAWIAJĄCEGO: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Miasto i Gmina Sanniki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ul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arszawska 169, 09-540 Sanniki 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FE1" w:rsidRPr="00095818" w:rsidRDefault="00EF3CB0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71D1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3FE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971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065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NUMER TELEFONU: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24 277 68 51, 24 277 78 13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ADRES POCZTY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ELEKTRONICZNEJ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sanniki@zgwrp.org.pl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ADRES STRONY INTERNETOWEJ PROWADZONEGO POSTĘPOWANIA</w:t>
      </w:r>
      <w:r w:rsidR="006B3ADD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8" w:history="1">
        <w:r w:rsidR="00EF3CB0"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Adres strony internetowej, na której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udostępniane będą zmiany i wyjaśnienia treści SWZ oraz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inne dokumenty zamówienia bezpośrednio związane z postępowaniem o udzielenie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zamówienia:</w:t>
      </w:r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9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https://</w:t>
      </w:r>
      <w:r w:rsidRPr="00095818">
        <w:rPr>
          <w:color w:val="000000" w:themeColor="text1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http://sanniki.bip.org.pl/</w:t>
      </w:r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4A10" w:rsidRPr="00095818" w:rsidRDefault="00564A1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r w:rsidR="00923FE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TRYB UDZIELENIA ZAMÓWIENIA</w:t>
      </w:r>
    </w:p>
    <w:p w:rsidR="006B3ADD" w:rsidRPr="00095818" w:rsidRDefault="006B3ADD" w:rsidP="00554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Postępowanie o udzielenie zamówienia prowadzone jest w trybie podstawowym, na podstawie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art. 275 pkt 1 ustawy z dnia 11 września 2019 r. - Prawo zamówień publicznych (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r., poz. 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>, zwanej dalej „ustawą Pzp”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5443A" w:rsidRPr="00095818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przewiduje wyboru najkorzystniejszej oferty z możliwością prowadzenia negocjacji.</w:t>
      </w:r>
    </w:p>
    <w:p w:rsidR="0055443A" w:rsidRPr="00B60E26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43A" w:rsidRPr="006A7BA7" w:rsidRDefault="008225A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443A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Szacunkowa wartość przedmiotowego zamówienia nie przekracza progów unijnych, o jakich mowa w art. 3 ustawy Pzp.</w:t>
      </w:r>
    </w:p>
    <w:p w:rsidR="00095818" w:rsidRPr="006A7BA7" w:rsidRDefault="00095818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AC2CE3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443A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Postępowanie o udzielenie zamówienia prowadzi się w języku polskim.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19769E" w:rsidP="00197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9. Rozliczenia między zamawiającym, a wykonawcą będą prowadzone w </w:t>
      </w:r>
      <w:r w:rsidR="007E241D" w:rsidRPr="006A7BA7">
        <w:rPr>
          <w:rFonts w:ascii="Times New Roman" w:hAnsi="Times New Roman" w:cs="Times New Roman"/>
          <w:sz w:val="24"/>
          <w:szCs w:val="24"/>
        </w:rPr>
        <w:t>walucie polskiej, tj. w złotych polskich.</w:t>
      </w:r>
      <w:r w:rsidR="008D6DFC" w:rsidRPr="006A7BA7">
        <w:rPr>
          <w:rFonts w:ascii="Times New Roman" w:hAnsi="Times New Roman" w:cs="Times New Roman"/>
          <w:sz w:val="24"/>
          <w:szCs w:val="24"/>
        </w:rPr>
        <w:t xml:space="preserve"> </w:t>
      </w:r>
      <w:r w:rsidRPr="006A7BA7">
        <w:rPr>
          <w:rFonts w:ascii="Times New Roman" w:hAnsi="Times New Roman" w:cs="Times New Roman"/>
          <w:sz w:val="24"/>
          <w:szCs w:val="24"/>
        </w:rPr>
        <w:t>Zamawiający nie przewiduje rozliczeń w walutach obcych.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7E241D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sz w:val="24"/>
          <w:szCs w:val="24"/>
        </w:rPr>
        <w:t xml:space="preserve">10. </w:t>
      </w:r>
      <w:r w:rsidR="0019769E" w:rsidRPr="006A7BA7">
        <w:rPr>
          <w:rFonts w:ascii="Times New Roman" w:hAnsi="Times New Roman" w:cs="Times New Roman"/>
          <w:sz w:val="24"/>
          <w:szCs w:val="24"/>
        </w:rPr>
        <w:t xml:space="preserve"> Zamawiający nie przewiduje zwrotu kosztów udziału w postępowaniu.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 przewiduje udzielenia zaliczek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na poczet wykonania zamówienia.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częściowych.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6B3ADD" w:rsidRPr="006A7BA7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E241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wariantowych.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żąda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wniesienia wadium.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</w:t>
      </w:r>
      <w:r w:rsidR="004C001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iający nie przewiduje udzielenia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zamówień na podstawie art. 214 ust. 1 pkt 7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Pzp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amawiaj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nie przewiduje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aukcji elektronicznej.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57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7A57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przewiduje złożenia oferty w postaci katalogów elektronicznych. </w:t>
      </w:r>
    </w:p>
    <w:p w:rsidR="0019769E" w:rsidRPr="006A7BA7" w:rsidRDefault="0019769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Zamawiaj</w:t>
      </w:r>
      <w:r w:rsidR="0019769E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cy nie prowadzi postępowania w celu zawarcia umowy ramowej.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BB281C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Wykonawcy występujący wspólnie są zobowiązani do ustanowienia pełnomocnika do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reprezentowania ich w postępowaniu albo do reprezentowania ich w postępowaniu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 zawarcia umowy w sprawie przedmiotowego zamówienia publicznego.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Postępowanie o udzielenie zamówienia jest jawne.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Protokół postępowania jest jawny i udostępniany na wniosek.</w:t>
      </w: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DFC" w:rsidRPr="00642F1E" w:rsidRDefault="008D6DFC" w:rsidP="008D6DFC">
      <w:pPr>
        <w:pStyle w:val="Tekstpodstawowy"/>
        <w:widowControl/>
        <w:rPr>
          <w:bCs w:val="0"/>
          <w:color w:val="000000" w:themeColor="text1"/>
        </w:rPr>
      </w:pPr>
      <w:r w:rsidRPr="00642F1E">
        <w:rPr>
          <w:color w:val="000000" w:themeColor="text1"/>
        </w:rPr>
        <w:t xml:space="preserve">22. </w:t>
      </w:r>
      <w:r w:rsidRPr="00642F1E">
        <w:rPr>
          <w:bCs w:val="0"/>
          <w:color w:val="000000" w:themeColor="text1"/>
        </w:rPr>
        <w:t>Stosownie do treści art. 95 ust. 1 ustawy Pzp, Zamawiający wymaga zatrudnienia przez wykonawcę lub podwykonawcę na podstawie umowy o pracę, osób wykonujących poniższe czynności w zakresie realizacji zamówienia:</w:t>
      </w:r>
    </w:p>
    <w:p w:rsidR="009558E5" w:rsidRPr="00642F1E" w:rsidRDefault="00642F1E" w:rsidP="003437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-roboty budowlane w zakresie przebudowy boiska do piłki nożnej</w:t>
      </w:r>
    </w:p>
    <w:p w:rsidR="008D6DFC" w:rsidRDefault="008D6DFC" w:rsidP="008D6DFC">
      <w:pPr>
        <w:autoSpaceDE w:val="0"/>
        <w:jc w:val="both"/>
        <w:rPr>
          <w:rFonts w:ascii="Times New Roman" w:hAnsi="Times New Roman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Wykonawca lub podwykonawca  zobowiązuje się, że pracownicy</w:t>
      </w:r>
      <w:r w:rsidRPr="00642F1E">
        <w:rPr>
          <w:rFonts w:ascii="Times New Roman" w:hAnsi="Times New Roman"/>
          <w:color w:val="000000" w:themeColor="text1"/>
        </w:rPr>
        <w:t xml:space="preserve"> </w:t>
      </w:r>
      <w:r w:rsidRPr="006A7BA7">
        <w:rPr>
          <w:rFonts w:ascii="Times New Roman" w:hAnsi="Times New Roman"/>
        </w:rPr>
        <w:t>wykonujący czynności wymienione powyżej, będą</w:t>
      </w:r>
      <w:r>
        <w:rPr>
          <w:rFonts w:ascii="Times New Roman" w:hAnsi="Times New Roman"/>
        </w:rPr>
        <w:t xml:space="preserve"> zatrudnieni na umowę o pracę w rozumieniu przepisów ustawy z dn. 26 czerwca 1974 r. – Kodeks pracy (t.j. Dz. U. z 2020 poz. 1320).</w:t>
      </w:r>
    </w:p>
    <w:p w:rsidR="008D6DFC" w:rsidRPr="005C0365" w:rsidRDefault="006A7BA7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dodatkowych wymagań związanych z zatrudnianiem osób,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o których mowa w art. 96 ust.2 pkt 2 Ustawy Pzp.  </w:t>
      </w:r>
    </w:p>
    <w:p w:rsidR="007A0CB6" w:rsidRPr="005C0365" w:rsidRDefault="007A0CB6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6E8D" w:rsidRPr="005C0365" w:rsidRDefault="00B26E8D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Zamawiający nie </w:t>
      </w:r>
      <w:r w:rsidR="00EB0D75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wymaga, aby złożenie oferty było poprzedzone </w:t>
      </w:r>
      <w:r w:rsidR="00EB0D75" w:rsidRPr="005C0365">
        <w:rPr>
          <w:rFonts w:ascii="Times New Roman" w:hAnsi="Times New Roman" w:cs="Times New Roman"/>
          <w:sz w:val="24"/>
          <w:szCs w:val="24"/>
        </w:rPr>
        <w:t xml:space="preserve"> odbyciem wizji lokalnej lub sprawdzeniem  dokumentów niezbędnych do realizacji zamówienia dostępnych na miejscu u zamawiającego.</w:t>
      </w:r>
    </w:p>
    <w:p w:rsidR="00076E7F" w:rsidRPr="005C0365" w:rsidRDefault="00076E7F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7E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:rsidR="007E35CA" w:rsidRDefault="00653C2B" w:rsidP="007E35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/>
        </w:rPr>
        <w:t xml:space="preserve">1. </w:t>
      </w:r>
      <w:r w:rsidRPr="00EC3E01">
        <w:rPr>
          <w:color w:val="000000"/>
        </w:rPr>
        <w:t>Przedmiotem niniejszego zamówienia publicznego jest</w:t>
      </w:r>
      <w:r w:rsidR="007E35CA" w:rsidRPr="009C3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przebudow</w:t>
      </w:r>
      <w:r w:rsidR="007E35CA">
        <w:rPr>
          <w:rFonts w:ascii="Times New Roman" w:hAnsi="Times New Roman" w:cs="Times New Roman"/>
          <w:color w:val="000000" w:themeColor="text1"/>
          <w:sz w:val="24"/>
          <w:szCs w:val="24"/>
        </w:rPr>
        <w:t>a (modernizacja</w:t>
      </w:r>
      <w:r w:rsidR="007E35CA" w:rsidRPr="009C3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ogólnodostępnego  boiska do gry w piłkę nożną w miejscowości Lwówek na działkach ewidencyjnych nr 27/1 i 25/1. </w:t>
      </w:r>
    </w:p>
    <w:p w:rsidR="007E35CA" w:rsidRPr="00CA3199" w:rsidRDefault="007E35CA" w:rsidP="007E35C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3D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</w:t>
      </w:r>
      <w:r w:rsidRPr="00CA31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zakres zadania wchodzą: </w:t>
      </w:r>
    </w:p>
    <w:p w:rsidR="007E35CA" w:rsidRPr="00CA3199" w:rsidRDefault="007E35CA" w:rsidP="007E35CA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CA319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</w:t>
      </w:r>
      <w:r w:rsidRPr="00CA31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Wykonanie boiska do piłki nożnej</w:t>
      </w:r>
      <w:r w:rsidRPr="00CA31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199">
        <w:rPr>
          <w:rFonts w:ascii="Times New Roman" w:hAnsi="Times New Roman" w:cs="Times New Roman"/>
          <w:sz w:val="24"/>
          <w:szCs w:val="24"/>
        </w:rPr>
        <w:t>o wym. 45x90m</w:t>
      </w:r>
    </w:p>
    <w:p w:rsidR="007E35CA" w:rsidRPr="00CA3199" w:rsidRDefault="007E35CA" w:rsidP="007E35CA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199">
        <w:rPr>
          <w:rFonts w:ascii="Times New Roman" w:hAnsi="Times New Roman" w:cs="Times New Roman"/>
          <w:sz w:val="24"/>
          <w:szCs w:val="24"/>
        </w:rPr>
        <w:t xml:space="preserve">            (warstwy podbudowy: gleba z torfu i nawoz</w:t>
      </w:r>
      <w:r>
        <w:rPr>
          <w:rFonts w:ascii="Times New Roman" w:hAnsi="Times New Roman" w:cs="Times New Roman"/>
          <w:sz w:val="24"/>
          <w:szCs w:val="24"/>
        </w:rPr>
        <w:t xml:space="preserve">ów mineralnych </w:t>
      </w:r>
      <w:r w:rsidR="001C2987">
        <w:rPr>
          <w:rFonts w:ascii="Times New Roman" w:hAnsi="Times New Roman" w:cs="Times New Roman"/>
          <w:sz w:val="24"/>
          <w:szCs w:val="24"/>
        </w:rPr>
        <w:t>gr. 20cm: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</w:t>
      </w:r>
      <w:r w:rsidRPr="00CA319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zaprojektowano odwodnienie płyty boiska z sieci sączków drenarskich odprowadzających wody deszczowe do przewodu zbiorczego, następnie do szczelnych zbiorników na wody deszczowe).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dwóch bramek piłkarskich o wymiarach 7,32x2,44m oraz 4 chorągiewek narożnikowych</w:t>
      </w:r>
    </w:p>
    <w:p w:rsidR="007E35CA" w:rsidRPr="00CA3199" w:rsidRDefault="001E0D9C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Montaż dwóch wiat dla 13</w:t>
      </w:r>
      <w:r w:rsidR="007E35CA" w:rsidRPr="00CA3199">
        <w:rPr>
          <w:rFonts w:ascii="Times New Roman" w:hAnsi="Times New Roman"/>
          <w:szCs w:val="24"/>
        </w:rPr>
        <w:t xml:space="preserve"> zawodników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wiaty dla sędziów i lekarzy – 6os.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instalacji nawodniającej wraz z dyszami nawodniającymi kierunkowymi i dookolnymi – ok. 12szt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koszy na śmieci -2szt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Montaż stoj</w:t>
      </w:r>
      <w:r>
        <w:rPr>
          <w:rFonts w:ascii="Times New Roman" w:hAnsi="Times New Roman"/>
          <w:szCs w:val="24"/>
        </w:rPr>
        <w:t>aka na rowery 15 miejscowego – 2</w:t>
      </w:r>
      <w:r w:rsidRPr="009C3D98">
        <w:rPr>
          <w:rFonts w:ascii="Times New Roman" w:hAnsi="Times New Roman"/>
          <w:szCs w:val="24"/>
        </w:rPr>
        <w:t>szt.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lastRenderedPageBreak/>
        <w:t>Montaż tablicy informacyjnej – 1szt.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Wykonanie zieleni wokół boiska</w:t>
      </w:r>
    </w:p>
    <w:p w:rsidR="007E35CA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Piłkochwyty o wysokości 6m</w:t>
      </w:r>
      <w:r w:rsidR="001E0D9C">
        <w:rPr>
          <w:rFonts w:ascii="Times New Roman" w:hAnsi="Times New Roman"/>
          <w:szCs w:val="24"/>
        </w:rPr>
        <w:t xml:space="preserve"> i długości 12 m i 6m ( razem 2 szt)</w:t>
      </w:r>
      <w:r w:rsidRPr="009C3D98">
        <w:rPr>
          <w:rFonts w:ascii="Times New Roman" w:hAnsi="Times New Roman"/>
          <w:szCs w:val="24"/>
        </w:rPr>
        <w:t>.</w:t>
      </w:r>
    </w:p>
    <w:p w:rsidR="003670CC" w:rsidRPr="009C3D98" w:rsidRDefault="003670CC" w:rsidP="003670CC">
      <w:pPr>
        <w:pStyle w:val="StylAkapitzlist"/>
        <w:rPr>
          <w:rFonts w:ascii="Times New Roman" w:hAnsi="Times New Roman"/>
          <w:szCs w:val="24"/>
        </w:rPr>
      </w:pPr>
    </w:p>
    <w:p w:rsidR="007E35CA" w:rsidRPr="009C3D98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F9337B">
        <w:rPr>
          <w:rFonts w:ascii="Times New Roman" w:hAnsi="Times New Roman"/>
          <w:b/>
          <w:szCs w:val="24"/>
        </w:rPr>
        <w:t xml:space="preserve">Boisko </w:t>
      </w:r>
      <w:r w:rsidRPr="009C3D98">
        <w:rPr>
          <w:rFonts w:ascii="Times New Roman" w:hAnsi="Times New Roman"/>
          <w:szCs w:val="24"/>
        </w:rPr>
        <w:t xml:space="preserve">będzie wykonane częściowo w miejscu istniejącego boiska  do piłki nożnej </w:t>
      </w:r>
      <w:r w:rsidR="001E0D9C">
        <w:rPr>
          <w:rFonts w:ascii="Times New Roman" w:hAnsi="Times New Roman"/>
          <w:szCs w:val="24"/>
        </w:rPr>
        <w:br/>
      </w:r>
      <w:r w:rsidRPr="009C3D98">
        <w:rPr>
          <w:rFonts w:ascii="Times New Roman" w:hAnsi="Times New Roman"/>
          <w:szCs w:val="24"/>
        </w:rPr>
        <w:t>o nawierzchni trawiastej</w:t>
      </w:r>
      <w:r>
        <w:rPr>
          <w:rFonts w:ascii="Times New Roman" w:hAnsi="Times New Roman"/>
          <w:szCs w:val="24"/>
        </w:rPr>
        <w:t>,</w:t>
      </w:r>
      <w:r w:rsidRPr="009C3D98">
        <w:rPr>
          <w:rFonts w:ascii="Times New Roman" w:hAnsi="Times New Roman"/>
          <w:szCs w:val="24"/>
        </w:rPr>
        <w:t xml:space="preserve"> a w pozostałej części w miejscu istniejących terenów zielonych.</w:t>
      </w:r>
    </w:p>
    <w:p w:rsidR="007E35CA" w:rsidRPr="009C3D98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 xml:space="preserve">Projektowany obiekt budowlany (instalacja nawadniająca) będzie wymagała podłączenia do istniejącej instalacji wodociągowej zlokalizowanej w istniejącym budynku świetlicy. </w:t>
      </w:r>
    </w:p>
    <w:p w:rsidR="007E35CA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Odprowadzenie wód opadowych z terenu utwardzonego odbywać się będzie powierzchniowo na tereny biologicznie czynne na działce Inwestora. Odprowadzenie wód opadowych z terenu boisk</w:t>
      </w:r>
      <w:r>
        <w:rPr>
          <w:rFonts w:ascii="Times New Roman" w:hAnsi="Times New Roman"/>
          <w:szCs w:val="24"/>
        </w:rPr>
        <w:t>a</w:t>
      </w:r>
      <w:r w:rsidRPr="009C3D98">
        <w:rPr>
          <w:rFonts w:ascii="Times New Roman" w:hAnsi="Times New Roman"/>
          <w:szCs w:val="24"/>
        </w:rPr>
        <w:t xml:space="preserve"> odbywać się będzie za pomocą drenażu do szczelnych zbiorników na deszczówkę. Zebrana woda opadowa będzie wykorzystywana do nawodnienia płyty boiska. 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Zaprojektowano system nawodniający z wykorzystaniem trzech zbiorników szczelnych na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wody opadowe. Zebrana woda będzie pompowana poprzez zestaw filtrów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projektowanych zraszaczy. System zraszania boiska będzie sterowany automatycznie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centralą umieszoną w budynku świetlicy. Każdy z zraszaczy działa pojedynczo lub w grupach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wg ustaleń z Inwestorem. W przypadku braku wody w zbiornikach będzie ona uzupełniana z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wiejskiej sieci wodociągowej z istniejącego przyłącza.</w:t>
      </w:r>
      <w:r w:rsidR="00FE7F4D"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Zaprojektowano instalację zewnętrzną wodociągową nawadniającą z rur PEHD typu SDR17</w:t>
      </w:r>
    </w:p>
    <w:p w:rsidR="001E0D9C" w:rsidRPr="001E0D9C" w:rsidRDefault="001E0D9C" w:rsidP="001E0D9C">
      <w:pPr>
        <w:pStyle w:val="StylAkapitzlist"/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PE100 PN10 φ63. Zaprojektowano 12 zraszaczy kierunkowych i dookólne.</w:t>
      </w:r>
    </w:p>
    <w:p w:rsidR="007E35CA" w:rsidRDefault="007E35CA" w:rsidP="001E0D9C">
      <w:pPr>
        <w:pStyle w:val="Bezodstpw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Cs w:val="24"/>
          <w:u w:val="none"/>
        </w:rPr>
      </w:pPr>
      <w:r w:rsidRPr="001E0D9C">
        <w:rPr>
          <w:rFonts w:ascii="Times New Roman" w:hAnsi="Times New Roman" w:cs="Times New Roman"/>
          <w:szCs w:val="24"/>
          <w:u w:val="none"/>
        </w:rPr>
        <w:t>Zestawienie powierzchni:</w:t>
      </w:r>
    </w:p>
    <w:p w:rsidR="007E35CA" w:rsidRPr="001E0D9C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boiska do piłki nożnej – 4</w:t>
      </w:r>
      <w:r w:rsidR="001E0D9C" w:rsidRPr="001E0D9C">
        <w:rPr>
          <w:rFonts w:ascii="Times New Roman" w:hAnsi="Times New Roman"/>
          <w:szCs w:val="24"/>
        </w:rPr>
        <w:t>950</w:t>
      </w:r>
      <w:r w:rsidRPr="001E0D9C">
        <w:rPr>
          <w:rFonts w:ascii="Times New Roman" w:hAnsi="Times New Roman"/>
          <w:szCs w:val="24"/>
        </w:rPr>
        <w:t>,00 m</w:t>
      </w:r>
      <w:r w:rsidRPr="001E0D9C">
        <w:rPr>
          <w:rFonts w:ascii="Times New Roman" w:hAnsi="Times New Roman"/>
          <w:szCs w:val="24"/>
          <w:vertAlign w:val="superscript"/>
        </w:rPr>
        <w:t>2</w:t>
      </w:r>
    </w:p>
    <w:p w:rsidR="007E35CA" w:rsidRPr="003670CC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trawa naturalna – 15</w:t>
      </w:r>
      <w:r w:rsidR="001E0D9C" w:rsidRPr="001E0D9C">
        <w:rPr>
          <w:rFonts w:ascii="Times New Roman" w:hAnsi="Times New Roman"/>
          <w:szCs w:val="24"/>
        </w:rPr>
        <w:t>30</w:t>
      </w:r>
      <w:r w:rsidRPr="001E0D9C">
        <w:rPr>
          <w:rFonts w:ascii="Times New Roman" w:hAnsi="Times New Roman"/>
          <w:szCs w:val="24"/>
        </w:rPr>
        <w:t>,00 m</w:t>
      </w:r>
      <w:r w:rsidRPr="001E0D9C">
        <w:rPr>
          <w:rFonts w:ascii="Times New Roman" w:hAnsi="Times New Roman"/>
          <w:szCs w:val="24"/>
          <w:vertAlign w:val="superscript"/>
        </w:rPr>
        <w:t>2</w:t>
      </w:r>
    </w:p>
    <w:p w:rsidR="003670CC" w:rsidRDefault="003670CC" w:rsidP="003670CC">
      <w:pPr>
        <w:pStyle w:val="StylAkapitzlist"/>
        <w:rPr>
          <w:rFonts w:ascii="Times New Roman" w:hAnsi="Times New Roman"/>
          <w:szCs w:val="24"/>
          <w:vertAlign w:val="superscript"/>
        </w:rPr>
      </w:pPr>
    </w:p>
    <w:p w:rsidR="003670CC" w:rsidRDefault="008E22BA" w:rsidP="001E0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>Szczegółowy zakres robót zawiera</w:t>
      </w:r>
      <w:r w:rsidR="00F15C5E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 </w:t>
      </w:r>
      <w:r w:rsidR="002F3E1C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>dokumentacja projektowa oraz specyfikacja techniczna wykonania i odbioru robót budowlanych.</w:t>
      </w:r>
      <w:r w:rsidR="006A7BA7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6DFC" w:rsidRPr="001E0D9C">
        <w:rPr>
          <w:rFonts w:ascii="Times New Roman" w:hAnsi="Times New Roman" w:cs="Times New Roman"/>
          <w:sz w:val="24"/>
          <w:szCs w:val="24"/>
        </w:rPr>
        <w:t>Dokumentacja ta jest załącznikiem do swz i jest</w:t>
      </w:r>
      <w:r w:rsidR="008D6DFC" w:rsidRPr="008D6DFC">
        <w:rPr>
          <w:rFonts w:ascii="Times New Roman" w:hAnsi="Times New Roman" w:cs="Times New Roman"/>
          <w:sz w:val="24"/>
          <w:szCs w:val="24"/>
        </w:rPr>
        <w:t xml:space="preserve"> dostępna na stronie internetowej prowadzonego postępowania. </w:t>
      </w:r>
    </w:p>
    <w:p w:rsidR="00655C6B" w:rsidRDefault="00655C6B" w:rsidP="001E0D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70CC" w:rsidRPr="00655C6B" w:rsidRDefault="003670CC" w:rsidP="001E0D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Zakres niniejszego zamówienia nie obejmuje </w:t>
      </w:r>
      <w:r w:rsidR="00655C6B"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</w:t>
      </w:r>
      <w:r w:rsid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siania trawą</w:t>
      </w:r>
      <w:r w:rsidR="00655C6B"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płyty boiska z uwałowaniem </w:t>
      </w:r>
      <w:r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oraz </w:t>
      </w:r>
      <w:r w:rsidR="00655C6B"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wykonania </w:t>
      </w:r>
      <w:r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linii boisk</w:t>
      </w:r>
      <w:r w:rsidR="00655C6B"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owych</w:t>
      </w:r>
      <w:r w:rsid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tj. nie obejmuje poz. 4 i 5  przedmiaru robót</w:t>
      </w:r>
      <w:r w:rsidRPr="00655C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655C6B" w:rsidRPr="00655C6B" w:rsidRDefault="00655C6B" w:rsidP="001E0D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60E26" w:rsidRPr="00095818" w:rsidRDefault="00B60E26" w:rsidP="007E3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Jeżeli dokum</w:t>
      </w:r>
      <w:r w:rsidR="008D6DFC"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entacja techniczna, Specyfikacja Techniczna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Wykonania i Odbioru Robót Budowlanych lub przedmiar</w:t>
      </w:r>
      <w:r w:rsidR="008D6DFC"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wskazywała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by w odniesieniu do niektórych materiałów, urządzeń i technologii znaki towarowe lub pochodzenie, w tym w szczególności podana byłaby nazwa własna materiału, urządzenia czy technologii, numer katalogowy lub producent, należy to traktować jako rozwiązanie przykładowe określające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standardy, wygląd i wymagania techniczne, a Zamawiający, zgodnie z art. 99 ust. 5 Pzp, dopuszcza materiały, urządzenia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i technologie równoważne. Wszelkie materiały, urządzenia i technologie, pochodzące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od konkretnych producentów, określają minimalne parametry jakościowe i cechy użytkowe, jakim muszą odpowiadać materiały, urządzenia i technologie aby spełnić wymagania stawiane przez Zamawiającego i stanowią wyłącznie wzorzec jakościowy przedmiotu zamówienia. Wszelkie materiały, urządzenia i rozwiązania równoważne, muszą spełniać następujące wymagania i standardy w stosunku do materiału, urządzenia i rozwiązania wskazanego jako przykładowy, tj. muszą być: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wytrzymałości,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trwałości,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tym samym poziomie estetyki urządzenia,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parametrach technicznych materiałów i urządzeń jeśli zostały określone w dokumentacji projektowej,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kompatybilne z istniejącą i projektowaną infrastrukturą,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spełniać te same funkcje,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spełniać wymagania bezpieczeństwa konstrukcji, bhp i p.poż,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posiadać stosowne dokumenty dopuszczające do stosowania w budownictwie, atesty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aprobaty techniczne.</w:t>
      </w:r>
    </w:p>
    <w:p w:rsidR="008D6DFC" w:rsidRPr="008D6DFC" w:rsidRDefault="00256399" w:rsidP="008D6DFC">
      <w:pPr>
        <w:pStyle w:val="Default1"/>
        <w:tabs>
          <w:tab w:val="left" w:pos="140"/>
        </w:tabs>
        <w:jc w:val="both"/>
        <w:rPr>
          <w:b/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8D6DFC" w:rsidRPr="008D6DFC">
        <w:rPr>
          <w:bCs/>
          <w:color w:val="auto"/>
        </w:rPr>
        <w:t>Zgodnie z art. 101 ust. 4 ustawy Pzp w sytuacji,</w:t>
      </w:r>
      <w:r w:rsidR="008D6DFC" w:rsidRPr="008D6DFC">
        <w:rPr>
          <w:b/>
          <w:bCs/>
          <w:color w:val="auto"/>
        </w:rPr>
        <w:t xml:space="preserve"> gdyby w dokumentacji projektowej lub STWiORB, a więc w dokumentach opisującym przedmiot zamówienia, zawarto odniesienie do norm, ocen technicznych, aprobat, specyfikacji technicznych i systemów referencji technicznych</w:t>
      </w:r>
      <w:r w:rsidR="008D6DFC" w:rsidRPr="008D6DFC">
        <w:rPr>
          <w:color w:val="auto"/>
        </w:rPr>
        <w:t xml:space="preserve">, o których mowa w art. 101 ust. 1 pkt 2 i ust. 3 ustawy Pzp </w:t>
      </w:r>
      <w:r w:rsidR="008D6DFC" w:rsidRPr="008D6DFC">
        <w:rPr>
          <w:b/>
          <w:color w:val="auto"/>
        </w:rPr>
        <w:t>a takim odniesieniom nie towarzyszyło wyrażenie „lub równoważne”,</w:t>
      </w:r>
      <w:r w:rsidR="008D6DFC" w:rsidRPr="008D6DFC">
        <w:rPr>
          <w:color w:val="auto"/>
        </w:rPr>
        <w:t xml:space="preserve"> to </w:t>
      </w:r>
      <w:r w:rsidR="008D6DFC" w:rsidRPr="008D6DFC">
        <w:rPr>
          <w:b/>
          <w:bCs/>
          <w:color w:val="auto"/>
        </w:rPr>
        <w:t xml:space="preserve">Zamawiający dopuszcza rozwiązania równoważne opisywanym </w:t>
      </w:r>
      <w:r w:rsidR="008D6DFC" w:rsidRPr="008D6DFC">
        <w:rPr>
          <w:bCs/>
          <w:color w:val="auto"/>
        </w:rPr>
        <w:t>w każdej takiej normie, ocenie technicznej, aprobacie, specyfikacji technicznej, systemowi referencji technicznych. W związku z powyższym należy przyjąć, że każdej: normie, ocenie technicznej, aprobacie, specyfikacji technicznej, systemowi referencji technicznych występujących w opisie przedmiotu zamówienia towarzyszą wyrazy „lub równoważne”.</w:t>
      </w:r>
      <w:r w:rsidR="008D6DFC" w:rsidRPr="008D6DFC">
        <w:rPr>
          <w:b/>
          <w:bCs/>
          <w:color w:val="auto"/>
        </w:rPr>
        <w:t xml:space="preserve"> </w:t>
      </w:r>
    </w:p>
    <w:p w:rsidR="008D6DFC" w:rsidRPr="008D6DFC" w:rsidRDefault="008D6DFC" w:rsidP="008D6DFC">
      <w:pPr>
        <w:pStyle w:val="Default1"/>
        <w:tabs>
          <w:tab w:val="left" w:pos="140"/>
        </w:tabs>
        <w:jc w:val="both"/>
        <w:rPr>
          <w:color w:val="auto"/>
        </w:rPr>
      </w:pPr>
      <w:r w:rsidRPr="008D6DFC">
        <w:rPr>
          <w:color w:val="auto"/>
        </w:rPr>
        <w:t xml:space="preserve">Zgodnie z art. 101 ust. 5 Pzp </w:t>
      </w:r>
      <w:r w:rsidRPr="008D6DFC">
        <w:rPr>
          <w:b/>
          <w:bCs/>
          <w:color w:val="auto"/>
        </w:rPr>
        <w:t xml:space="preserve">wykonawca, który powołuje się na rozwiązania równoważne opisywanym w tych dokumentach, jest obowiązany udowodnić, poprzez dołączenie do oferty stosownych </w:t>
      </w:r>
      <w:r w:rsidRPr="008D6DFC">
        <w:rPr>
          <w:b/>
          <w:color w:val="auto"/>
        </w:rPr>
        <w:t>przedmiotowych środków dowodowych, o których mowa w art. 104–107 ustawy Pzp</w:t>
      </w:r>
      <w:r w:rsidRPr="008D6DFC">
        <w:rPr>
          <w:b/>
          <w:bCs/>
          <w:color w:val="auto"/>
        </w:rPr>
        <w:t>, że </w:t>
      </w:r>
      <w:r w:rsidRPr="008D6DFC">
        <w:rPr>
          <w:b/>
          <w:color w:val="auto"/>
        </w:rPr>
        <w:t>proponowane rozwiązania w równoważnym stopniu spełniają wymagania określone w opisie przedmiotu zamówienia.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do uzyskania pisemnej zgody Projektanta i Zamawiającego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przypadku zmiany materiałów występujących w projektach na inne, spełniające wszelkie wymagania i parametry techniczne określone w dokumentacji technicznej. W przypadku dopuszczenia materiału równoważnego, wpływającego na przyjęte rozwiązania projektowe, po stronie Wykonawcy i na jego koszt jest przygotowanie i uzgodnienie dokumentacji zamiennej z zachowaniem terminu umownego wykonania całości robót budowlanych objętych podpisaną umową.</w:t>
      </w:r>
    </w:p>
    <w:p w:rsidR="00761EC0" w:rsidRPr="001408B4" w:rsidRDefault="00761EC0" w:rsidP="001408B4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1EC0">
        <w:rPr>
          <w:rFonts w:ascii="Times New Roman" w:hAnsi="Times New Roman" w:cs="Times New Roman"/>
          <w:b/>
          <w:sz w:val="24"/>
          <w:szCs w:val="24"/>
        </w:rPr>
        <w:t xml:space="preserve">Miasto i Gmina Sanniki w dniu </w:t>
      </w:r>
      <w:r w:rsidR="001408B4">
        <w:rPr>
          <w:rFonts w:ascii="Times New Roman" w:hAnsi="Times New Roman" w:cs="Times New Roman"/>
          <w:b/>
          <w:sz w:val="24"/>
          <w:szCs w:val="24"/>
        </w:rPr>
        <w:t>16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lipca 2021 r. podpisało z </w:t>
      </w:r>
      <w:r w:rsidRPr="00761EC0">
        <w:rPr>
          <w:rFonts w:ascii="Times New Roman" w:hAnsi="Times New Roman" w:cs="Times New Roman"/>
          <w:b/>
          <w:sz w:val="24"/>
          <w:szCs w:val="24"/>
        </w:rPr>
        <w:t>Województw</w:t>
      </w:r>
      <w:r w:rsidR="001408B4">
        <w:rPr>
          <w:rFonts w:ascii="Times New Roman" w:hAnsi="Times New Roman" w:cs="Times New Roman"/>
          <w:b/>
          <w:sz w:val="24"/>
          <w:szCs w:val="24"/>
        </w:rPr>
        <w:t>em Mazowieckim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umowę o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udzieleniu </w:t>
      </w:r>
      <w:r w:rsidRPr="00761EC0">
        <w:rPr>
          <w:rFonts w:ascii="Times New Roman" w:hAnsi="Times New Roman" w:cs="Times New Roman"/>
          <w:b/>
          <w:sz w:val="24"/>
          <w:szCs w:val="24"/>
        </w:rPr>
        <w:t>pomocy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finansowej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z budżetu Województwa Mazowieckiego w ramach „Mazowieckiego Instrumentu Wsparcia Infrastruktury Sportowej MAZOWSZE 2021”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dofinansowanie przedsięwzięcia pn. </w:t>
      </w:r>
      <w:r w:rsidR="001408B4" w:rsidRPr="001408B4">
        <w:rPr>
          <w:rFonts w:ascii="Times New Roman" w:hAnsi="Times New Roman" w:cs="Times New Roman"/>
          <w:b/>
          <w:i/>
          <w:sz w:val="24"/>
          <w:szCs w:val="24"/>
        </w:rPr>
        <w:t xml:space="preserve">„Przebudowa (modernizacja )  boiska do piłki nożnej w miejscowości Lwówek”. </w:t>
      </w:r>
    </w:p>
    <w:p w:rsidR="00A745DA" w:rsidRPr="004D0D68" w:rsidRDefault="006B3ADD" w:rsidP="004D0D6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A745DA"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Nazwy i kody określone we Wspólnym Słowniku Zamówień:</w:t>
      </w:r>
    </w:p>
    <w:p w:rsidR="00642F1E" w:rsidRDefault="00642F1E" w:rsidP="00642F1E">
      <w:pPr>
        <w:pStyle w:val="Tekstpodstawowy"/>
        <w:widowControl/>
        <w:rPr>
          <w:bCs w:val="0"/>
          <w:szCs w:val="22"/>
        </w:rPr>
      </w:pPr>
      <w:r>
        <w:rPr>
          <w:bCs w:val="0"/>
          <w:szCs w:val="22"/>
        </w:rPr>
        <w:t>45212220-4 Roboty budowlane związane z wielofunkcyjnymi obiektami sportowymi</w:t>
      </w:r>
    </w:p>
    <w:p w:rsidR="00642F1E" w:rsidRDefault="00642F1E" w:rsidP="00642F1E">
      <w:pPr>
        <w:pStyle w:val="Tekstpodstawowy"/>
        <w:widowControl/>
        <w:rPr>
          <w:bCs w:val="0"/>
          <w:szCs w:val="22"/>
        </w:rPr>
      </w:pPr>
    </w:p>
    <w:p w:rsidR="006B3ADD" w:rsidRPr="00095818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WYKONANIA ZAMÓWIENIA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Strony ustalają następujące terminy dotyczące realizacji przedmiotu umowy: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1.Przekazanie placu budowy nastąpi w terminie do 7 dni licząc od dnia podpisania umowy.</w:t>
      </w:r>
    </w:p>
    <w:p w:rsidR="00A218ED" w:rsidRPr="00D766F3" w:rsidRDefault="006B3ADD" w:rsidP="009830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2.Zakończenie realizacji przedmiotu umowy </w:t>
      </w:r>
      <w:r w:rsidR="0098309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do </w:t>
      </w:r>
      <w:r w:rsidR="00983095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1C29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642F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</w:t>
      </w:r>
      <w:r w:rsidR="001C29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D766F3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r.</w:t>
      </w:r>
    </w:p>
    <w:p w:rsidR="00983095" w:rsidRPr="00095818" w:rsidRDefault="00983095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B44DB6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IV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WARUNKI UDZIAŁU W POSTĘPOWANIU</w:t>
      </w:r>
    </w:p>
    <w:p w:rsidR="006B3ADD" w:rsidRPr="00B44DB6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 zamówienie publiczne mogą ubiegać się Wykonawcy spełniający warunki,</w:t>
      </w:r>
      <w:r w:rsidR="00AC2CE3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C0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których mowa w art. 112 ust. 2 ustawy Pzp, tj.: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1) zdolności do występowania w obrocie gospodarczym;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2) uprawnień do prowadzenia określonej działalności gospodarczej lub zawodowej o ile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wynika to z odrębnych przepisów;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3) sytuacji ekonomicznej lub finansowej;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4) zdolności technicznej lub zawodowej:</w:t>
      </w:r>
    </w:p>
    <w:p w:rsidR="003670CC" w:rsidRPr="00B44DB6" w:rsidRDefault="003670CC" w:rsidP="0036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300D99" w:rsidRDefault="00300D99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B44DB6" w:rsidRDefault="002D28B6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Jeśli wykonawcy wspólnie ubiegają się o udziel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enie niniejszego zamówienia to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warunek określony w pkt 4 spełnia co najmniej jeden z Wykonawców składających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ofertę wspólną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B3ADD" w:rsidRPr="005C0365">
        <w:rPr>
          <w:rFonts w:ascii="Times New Roman" w:hAnsi="Times New Roman" w:cs="Times New Roman"/>
          <w:b/>
          <w:color w:val="000000"/>
          <w:sz w:val="24"/>
          <w:szCs w:val="24"/>
        </w:rPr>
        <w:t>Udział innych podmiotów w realizacji zamówienia.</w:t>
      </w:r>
    </w:p>
    <w:p w:rsid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może w celu potwierdzenia spełniania warunków udziału w postępowaniu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stosownych sytuacjach oraz w odniesieniu do konkretnego zamówienia, lub jego części,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polegać na zdolnościach technicznych lub zawodowych lub sytuacji finansowej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ekonomicznej podmiotów udostępniających zasoby, niezależnie od charakteru prawnego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łączących go z nimi stosunków prawnych.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 odniesieniu do warunków dotyczących wykształcenia, kwalifikacji zawodowych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doświadczenia wykonawcy mogą polegać na zdolnościach podmiotów udostępniających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zasoby, jeśli podmioty te wykonają roboty budowlane, do realizacji których te zdolności są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wymagane.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Wykonawca, który polega na zdolnościach lub sytuacji podmiotów udostępniających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asoby,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składa, wraz z ofertą, zobowiązanie podmiotu udostępniającego zasoby do oddania mu do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dyspozycji niezbędnych zasobów na potrzeby realizacji danego zamówienia lub inny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 będzie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dysponował niezbędnymi zasobami tych podmiotów.</w:t>
      </w:r>
    </w:p>
    <w:p w:rsidR="006B3ADD" w:rsidRPr="006B3ADD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zasoby, o którym mowa w pkt 3, potwierdza, że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stosunek łączący wykonawcę z podmiotami udostępniającymi zasoby gwarantuje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rzeczywisty dostęp do tych zasobów.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nie może, po upływie terminu składania ofert, powoływać się na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zdolności lub sytuację podmiotów udostępniających zasoby, jeżeli na etapie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składania ofert nie polegał on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danym zakresie na zdolnościach lub sytuacji podmiotów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8866D9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 </w:t>
      </w:r>
      <w:r w:rsidR="006B3ADD"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PODSTAWY WYKLUCZENIA</w:t>
      </w:r>
    </w:p>
    <w:p w:rsidR="006B3ADD" w:rsidRPr="008866D9" w:rsidRDefault="006B3ADD" w:rsidP="003F3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na podstawie art. 108 ust. 1 ustawy Pzp wykluczy z postępowania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wykonawcę: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1) będącego osobą fizyczną, którego prawomocnie skazano za przestępstwo: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a) udziału w zorganizowanej grupie przestępczej albo związku mającym na celu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popełnienie przestępstwa lub przestępstwa skarbowego, o którym mowa w art. 258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b) handlu ludźmi, o którym mowa w art. 189a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c) o którym mowa w art. 228–230a, art. 250a Kodeksu karnego lub w art. 46 lub art. 48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25 czerwca 2010 r. o sporcie,</w:t>
      </w:r>
    </w:p>
    <w:p w:rsidR="006B3ADD" w:rsidRPr="008866D9" w:rsidRDefault="006B3ADD" w:rsidP="006A7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d) finansowania przestępstwa o charakterze terrorystycznym,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165a Kodeksu karnego, lub przestępstwo udaremniania lub utrudniania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stwierdzenia przestępnego pochodzenia pieniędzy lub ukrywania ich pochodzenia,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art. 299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e) o charakterze terrorystycznym, o którym mowa w art. 115 § 20 Kodeksu karnego,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mające na celu popełnienie tego przestępstwa,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f) powierzenia wykonywania pracy małoletniemu cudzoziemcowi,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9 ust. 2 ustawy z dnia 15 czerwca 2012 r. o skutkach powierzania wykonywania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pracy c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udzoziemcom przebywającym wbrew przepisom na terytorium Rzeczypospolitej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Polskiej (Dz. U. Poz. 769),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g) przeciwko obrotowi gospodarczemu, o których mowa w art. 296–307 Kodeksu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karnego, przestępstwo oszustwa, o którym mowa w art. 286 Kodeksu karnego,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przestępstwo przeciwko wiarygodności dokumentów, o których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270– 277d Kodeksu karnego, lub przestępstwo skarbowe,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h) o którym mowa w art. 9 ust. 1 i 3 lub art. 10 ustawy z dnia 15 czerwca 2012 r.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skutkach powierzania wykonywania pracy cudzoziemcom przebywającym wbrew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przepisom na terytorium Rzeczypospolitej Polskiej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– lub za odpowiedni czyn zabroniony określony w przepisach prawa obcego;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2) jeżeli urzędującego członka jego organu zarządzającego lub nadzorczego, wspólnika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spółki w spółce jawnej lub partnerskiej albo komplementariusza w spółce komandytowej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lub komandytowo-akcyjnej lub prokurenta prawomocnie skazano za przestępstwo,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pkt 1.1;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3) wobec którego wydano prawomocny wyrok sądu lub ostateczną decyzję administracyjną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zaleganiu z uiszczeniem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zdrowotne, chyba że wykonawca przed upływem terminu do składania ofert dokonał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płatności należnych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zdrowotne wraz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 odsetkami lub grzywnami lub zawarł wiążące porozumienie w sprawie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spłaty tych należności;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4) wobec którego prawomocnie orzeczono zakaz ubiegania się o zamówienia publiczne;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5) jeżeli Zamawiający może stwierdzić, na podstawie wiarygodnych przesłanek,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że Wykonawca zawarł z innymi Wykonawcami porozumienie mające na celu zakłócenie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konkurencji, w szczególności jeżeli należąc do tej samej grupy kapitałowej w rozumieniu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16 lutego 2007 r. o ochronie konkurencji i konsumentów, złożyli odrębne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oferty, oferty częściowe lub wnioski o dopuszczenie do udziału w postępowaniu, chyba że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wykażą, że przygotowali te oferty lub wnioski niezależnie od siebie;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6) jeżeli, w przypadkach, o których mowa w art. 85 ust. 1 pzp, doszło do zakłócenia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onkurencji wynikającego z wcześniejszego zaangażowania tego Wykonawcy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podmiotu, który należy z wykonawcą do tej samej grupy kapitałowej w rozumieniu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ustawy z dnia 16 lutego 2007 r.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ochronie konkurencji i konsumentów, chyba że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spowodowane tym zakłócenie konkurencji może być wyeliminowane w inny sposób niż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wykluczenie Wykonawcy z udziału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o udzielenie zamówienia.</w:t>
      </w:r>
    </w:p>
    <w:p w:rsidR="00A745DA" w:rsidRPr="008866D9" w:rsidRDefault="00A745D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wykluczy również z postępowania wykonawcę: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4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stosunku do którego otwarto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likwidację, ogłoszono upadłość, którego aktywami zarządza likwidator lub sąd, zawarł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układ z wierzycielami, którego działalność gospodarcza jest zawieszona albo znajduje się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 w innej tego rodzaju sytuacji wynikającej z podobnej procedury przewidzianej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przepisach miejsca wszczęcia tej procedury;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5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sposób zawiniony poważnie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naruszył obowiązki zawodowe, co podważa jego uczciwość, w szczególności gdy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Wykonawca w wyniku zamierzonego działania lub rażącego niedbalstwa nie wykonał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nienależycie wykonał zamówienie, co Zamawiający jest w stanie wykazać za pomocą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stosownych dowodów;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7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który, z przyczyn leżących po jego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tronie, w znacznym stopniu lub zakresie nie wykonał lub nienależycie wykonał albo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długotrwale nienależycie wykonywał, istotne zobowiązanie wynikające z wcześniejszej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umowy w sprawie zamówienia publicznego lub umowy koncesji, co doprowadziło do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wypowiedzenia lub odstąpienia od umowy, odszkodowania, wykonania zastępczego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realizacji uprawnień z tytułu rękojmi za wady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8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zamierzonego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działania lub rażącego niedbalstwa wprowadził Zamawiającego w błąd przy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przedstawianiu informacji, że nie podlega wykluczeniu, spełnia warunki udziału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lub kryteria selekcji, co mogło mieć istotny wpływ na decyzje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podejmowane przez Zamawiającego w postępowaniu o udzielenie zamówienia, lub który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zataił te informacje lub nie jest w stanie przedstawić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wymaganych podmiotowych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środków dowodowych;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5)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9 ustawy Pzp 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bezprawnie wpływał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próbował wpływać na czynności Zamawiającego lub próbował pozyskać lub pozyskał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informacje poufne, mogące dać mu przewagę w postępowaniu o udzielenie zamówienia;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10 ustawy Pzp,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lekkomyślności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niedbalstwa przedstawił informacje wprowadzające w błąd, co mogło mieć istotny wpływ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 decyzje podejmowane przez Zamawiającego w postępowaniu o udzielenie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zamówienia.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zostać wykluczony przez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Zamawiającego na każdym etapie p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ostępowania</w:t>
      </w:r>
      <w:r w:rsidR="00A745DA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udzielenie zamówienia.</w:t>
      </w:r>
    </w:p>
    <w:p w:rsidR="00A218ED" w:rsidRPr="008866D9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6B3ADD" w:rsidRDefault="00CE39D1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OŚWIADCZEŃ LUB DOKUMENTÓW POTWIERDZAJĄCYCH SPEŁNIANIE</w:t>
      </w:r>
      <w:r w:rsidR="00A21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WARUNKÓW UDZIAŁU W POSTĘPOWANIU ORAZ BRAK PODSTAW WYKLUCZENIA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oferty (tj. Formularz oferty) Wykonawca dołącza: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Wykonawcy o spełnianiu warunków udziału w postępowaniu – składane na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Wykonawcy o niepodleganiu wykluczeniu – składane na podstawie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2.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Wykonawca, w przypadku polegania na zdolnościach lub sytuacji podmiotów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zasoby, przedstawia, wraz z oświadczeniami, o którym mowa w pkt 1,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także oświadczenia podmiotu udostępniającego zasoby, potwierdzające brak podstaw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wykluczenia tego podmiotu oraz spełnianie warunków udziału w postępowaniu w zakresie,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wykonawca powołuje się na jego zasoby, tj.: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Podmiotu udostępniającego zasoby o spełnianiu warunków udziału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 postępowaniu – składane 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nr 1a.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Podmiotu udostępniającego zasoby o niepodleganiu wykluczeniu – składane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Pzp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składa się pod rygorem nieważności w formie elektronicznej lub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postaci elektronicznej opatrzonej podpisem zaufanym lub podpisem osobistym.</w:t>
      </w:r>
    </w:p>
    <w:p w:rsidR="002F5560" w:rsidRDefault="002F556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Inne dokumenty dołączane do oferty: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Pełnomocnictwo osoby lub osób podpisujących ofertę - jeżeli uprawnienie do podpisu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 wynika bezpośrednio z załączonych dokumentów.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2) W przypadku złożenia oferty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wspólnej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– pełnomocnictwo udzielone liderowi.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3) Zobowiązanie podmiotu udostępniającego zasoby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3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lub inny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dysponował niezbędnymi zasobami tych podmiotów. /jeżeli dotyczy/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Oświadczenie z art. 117 ust. 4 Pzp - Wykonawcy wspólnie ubiegającego się o udzielenie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zamówienia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4.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/jeżeli dotyczy/</w:t>
      </w:r>
    </w:p>
    <w:p w:rsidR="006B3ADD" w:rsidRPr="006B3ADD" w:rsidRDefault="006B3ADD" w:rsidP="00367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3670C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Oferta wspólna: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W przypadku złożenia oferty wspólnej Wykonawcy ustanawiają pełnomocnika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eprezentowania ich w postępowaniu o udzielenie zamówienia albo do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reprezentowania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postępowaniu i zawarcia umowy w sprawie zamówienia publicznego.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Oferta wspólna musi spełniać wymagania: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a) oświadczenie, o którym mowa w pkt 1 ppkt 1 składa: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 w zakresie,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każdy z wykonawców wykazuje spe</w:t>
      </w:r>
      <w:r w:rsidR="00976DB1">
        <w:rPr>
          <w:rFonts w:ascii="Times New Roman" w:hAnsi="Times New Roman" w:cs="Times New Roman"/>
          <w:color w:val="000000"/>
          <w:sz w:val="24"/>
          <w:szCs w:val="24"/>
        </w:rPr>
        <w:t>łnienie warunków udziału w postę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powaniu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b)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oświadczenie, o którym mowa w pkt 1 ppkt 2 składa: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(na oddzielnym formularzu)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INFORMACJE O </w:t>
      </w:r>
      <w:r w:rsidR="00B60E2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ŚRODKACH KOMUNIKACJI ELEKTRONICZNEJ, PRZY UŻYCIU KTÓRYCH ZAMAWIAJĄCY BĘDZIE KOMUNIKOWAŁ SIĘ Z WYKONAWCAMI, ORAZ INFORMACJE O WYMAGANIACH TECHNICZNYCH I ORGANIZACYJNYCH SPORZĄDZANIA, WYSYŁANIA I ODBIERANIA KORESPONDENCJI ELEKTRONICZNEJ 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B6092" w:rsidRPr="00095818" w:rsidRDefault="00D92815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CB6092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ogólne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 postępowaniu o udzielenie zamówienia komunikacja między Zamawiającym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 Wykonawcami odbywa się przy użyciu miniPortalu, który dostępny jest pod adresem: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https://miniportal.uzp.gov.pl/, ePUAPu, dostępnego pod adresem: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https://epuap.gov.pl/wps/portal oraz poczty elektronicznej.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Zamawiający wyznacza następujące osoby do kontaktu z Wykonawcami:</w:t>
      </w:r>
    </w:p>
    <w:p w:rsidR="00CB6092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Honorata Kaźmierczak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24 277 78 13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mail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0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095818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Agata Urbanek, tel. 24 277 78 13, e-mail: </w:t>
      </w:r>
      <w:hyperlink r:id="rId11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Wykonawca zamierzający wziąć udział w postępowaniu o udzielenie zamówienia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publicznego, musi posiadać konto na ePUAP. Wykonawca posiadający konto na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 ma dostęp do następujących formularzy: „Formularz do złożenia, zmiany,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wycofania oferty lub wniosku” oraz do „Formularza do komunikacji”.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Wymagania techniczne i organizacyjne wysyłania i odbierania dokumentów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elektronicznych, elektronicznych kopii dokumentów i oświadczeń oraz informacji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przekazywanych przy ich użyciu opisane zostały w Regulaminie korzystania z systemu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miniPortal oraz Warunkach korzystania z elektronicznej platformy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usług administracji publicznej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(ePUAP).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Maksymalny rozmiar plików przesyłanych za pośrednictwem dedykowanych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formularzy: „Formularz złożenia, zmiany, wycofania oferty lub wniosku” i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„Formularza do komunikacji” wynosi 150 MB.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 datę przekazania oferty, wniosków, zawiadomień, dokumentów elektronicznych,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oświadczeń lub elektronicznych kopii dokumentów lub oświadczeń oraz innych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informacji przyjmuje się datę ich przekazania na ePUAP.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Zamawiający przekazuje link do postępowania oraz ID postępowania jako załącznik do</w:t>
      </w:r>
    </w:p>
    <w:p w:rsidR="00CB6092" w:rsidRPr="00D92815" w:rsidRDefault="00CB6092" w:rsidP="00AF4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niniejszej SWZ. Dane postępowanie można wyszukać również na Liście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wszystkich postępowań w miniPortalu klikając wcześniej opcję „Dla Wykonawców” lub</w:t>
      </w:r>
      <w:r w:rsidR="00AF4FA7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ze strony głównej z zakładki Postępowania.</w:t>
      </w:r>
    </w:p>
    <w:p w:rsidR="002D4972" w:rsidRDefault="002D497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6092" w:rsidRPr="002D4972" w:rsidRDefault="00D94C53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. Sposób komunikowania się Zamawiającego z Wykonawcami (nie dotyczy</w:t>
      </w:r>
      <w:r w:rsidR="002D4972" w:rsidRPr="002D4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składania ofert)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1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 postępowaniu o udzielenie zamówienia komunikacja pomiędzy Zamawiającym</w:t>
      </w:r>
      <w:r w:rsidR="002D4972">
        <w:rPr>
          <w:rFonts w:ascii="Times New Roman" w:hAnsi="Times New Roman" w:cs="Times New Roman"/>
          <w:sz w:val="24"/>
          <w:szCs w:val="24"/>
        </w:rPr>
        <w:br/>
      </w:r>
      <w:r w:rsidRPr="00D92815">
        <w:rPr>
          <w:rFonts w:ascii="Times New Roman" w:hAnsi="Times New Roman" w:cs="Times New Roman"/>
          <w:sz w:val="24"/>
          <w:szCs w:val="24"/>
        </w:rPr>
        <w:t>a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Wykonawcami w szczególności składanie oświadczeń, wniosków (innych niż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wskazanych w pkt II), zawiadomień oraz przekazywanie informacji odbywa się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elektronicznie za pośrednictwem dedykowanego formularza: „Formularz do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komunikacji” dostępnego na ePUAP oraz udostępnionego przez miniPortal. We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wszelkiej korespondencji związanej z niniejszym postępowaniem Zamawiający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Wykonawcy posług</w:t>
      </w:r>
      <w:r w:rsidR="002D4972">
        <w:rPr>
          <w:rFonts w:ascii="Times New Roman" w:hAnsi="Times New Roman" w:cs="Times New Roman"/>
          <w:sz w:val="24"/>
          <w:szCs w:val="24"/>
        </w:rPr>
        <w:t>ują się numerem ogłoszenia (BZP</w:t>
      </w:r>
      <w:r w:rsidRPr="00D92815">
        <w:rPr>
          <w:rFonts w:ascii="Times New Roman" w:hAnsi="Times New Roman" w:cs="Times New Roman"/>
          <w:sz w:val="24"/>
          <w:szCs w:val="24"/>
        </w:rPr>
        <w:t>).</w:t>
      </w:r>
    </w:p>
    <w:p w:rsidR="002D4972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Zamawiający może również komunikować się z Wykonawcami za pomocą poczty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email</w:t>
      </w:r>
      <w:r w:rsidR="002D4972">
        <w:rPr>
          <w:rFonts w:ascii="Times New Roman" w:hAnsi="Times New Roman" w:cs="Times New Roman"/>
          <w:sz w:val="24"/>
          <w:szCs w:val="24"/>
        </w:rPr>
        <w:t>: sanniki@zgwrp.org.pl.</w:t>
      </w:r>
      <w:r w:rsidRPr="00D92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 w:rsidR="002D4972">
        <w:rPr>
          <w:rFonts w:ascii="Times New Roman" w:hAnsi="Times New Roman" w:cs="Times New Roman"/>
          <w:sz w:val="24"/>
          <w:szCs w:val="24"/>
        </w:rPr>
        <w:t xml:space="preserve">) </w:t>
      </w:r>
      <w:r w:rsidRPr="00D92815">
        <w:rPr>
          <w:rFonts w:ascii="Times New Roman" w:hAnsi="Times New Roman" w:cs="Times New Roman"/>
          <w:sz w:val="24"/>
          <w:szCs w:val="24"/>
        </w:rPr>
        <w:t>. Dokumenty elektroniczne, składane są przez Wykonawcę za pośrednictwem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„Formularza do komunikacji” jako załączniki. Zamawiający dopuszcza również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możliwość składania dokumentów elektronicznych za pomocą poczty elektronicznej,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na wskazany w </w:t>
      </w:r>
      <w:r w:rsidR="002D4972">
        <w:rPr>
          <w:rFonts w:ascii="Times New Roman" w:hAnsi="Times New Roman" w:cs="Times New Roman"/>
          <w:sz w:val="24"/>
          <w:szCs w:val="24"/>
        </w:rPr>
        <w:t>p</w:t>
      </w:r>
      <w:r w:rsidRPr="00D92815">
        <w:rPr>
          <w:rFonts w:ascii="Times New Roman" w:hAnsi="Times New Roman" w:cs="Times New Roman"/>
          <w:sz w:val="24"/>
          <w:szCs w:val="24"/>
        </w:rPr>
        <w:t>pkt 2 adres email.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Sposób sporządzenia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musi być zgody z wymaganiami określonymi w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Prezesa Rady Ministrów z dnia 30 grudnia 2020 r. w sprawie sposobu sporządzania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przekazywania informacji oraz wymagań technicznych dla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oraz środków komunikacji elektronicznej w postępowaniu o udzielenie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zamówienia publicznego lub konkursie (Dz. U. z 2020 poz. 2452) oraz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Ministra Rozwoju, Pracy i Technologii z dnia 23 grudnia 2020 r. w sprawie podmiotowych środków dowodowych oraz innych dokumentów lub oświadczeń, jakich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może żądać zamawiający od wykonawcy (Dz. U. z 2020 poz. 2415).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ZWIĄZANIA OFERTĄ</w:t>
      </w:r>
    </w:p>
    <w:p w:rsidR="006B3ADD" w:rsidRPr="004744D3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Wykonawca jest związany ofertą </w:t>
      </w:r>
      <w:r w:rsidRPr="00474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dnia </w:t>
      </w:r>
      <w:r w:rsidR="00F473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16381F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473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listopada</w:t>
      </w:r>
      <w:r w:rsidR="0070366C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 r.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Pierwszym dniem terminu związania ofertą jest dzień, w którym upływa</w:t>
      </w:r>
      <w:r w:rsidR="0096277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składania ofert.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W przypadku gdy wybór najkorzystniejszej oferty nie nastąpi przed upływem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związania ofertą określonego w SWZ, Zamawiający przed upływem terminu związania ofertą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zwraca się jednokrotnie do Wykonawców o wyrażenie zgody na przedłużenie tego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 wskazywany przez niego okres, nie dłuższy niż 30 dni.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Przedłużenie terminu związania ofertą, o którym mowa w pkt 2, wymaga złożenia przez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pisemnego oświadczenia o wyrażeniu zgody na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przedłużenie terminu związania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ofertą.</w:t>
      </w:r>
    </w:p>
    <w:p w:rsidR="00A218ED" w:rsidRPr="00D94C53" w:rsidRDefault="00A218E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ADD" w:rsidRPr="00095818" w:rsidRDefault="000D1A84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IX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SPOSOBU PRZYGOTOWANIA OFERTY</w:t>
      </w:r>
    </w:p>
    <w:p w:rsidR="00922336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składa ofertę za pośrednictwem „Formularza do złożenia, zmiany, wycofania oferty</w:t>
      </w:r>
      <w:r w:rsidR="00155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lub wniosku” dostępnego na ePUAP i udostępnionego również na miniPortalu. Funkcjonalność do zaszyfrowania oferty przez Wykonawcę jest dostępna dla wykonawców na miniPortalu, w szczegółach danego postępowania. W formularzu oferty Wykonawca zobowiązany jest podać adres skrzynki ePUAP, na którym prowadzona będzie korespondencja związana z postępowaniem.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Ofertę składa się pod rygorem nieważności w formie elektronicznej lub w postaci</w:t>
      </w:r>
      <w:r w:rsidR="0092233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elektronicznej opatrzonej podpisem zaufanym lub podpisem osobistym.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Treść oferty musi odpowiadać treści Specyfikacji Warunków Zamówienia.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złożyć tylko jedną ofertę. Oferty Wykonawcy, który przedłoży więcej niż</w:t>
      </w:r>
      <w:r w:rsidR="002E2F4F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jedną ofertę, zostaną odrzucone.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4. Informacje stanowiące tajemnicę przedsiębiorstwa: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1) Wykonawca, nie później niż w terminie składania ofert, powinien wskazać w sposób 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budzący wątpliwości, które informacje stanowią tajemnicę przedsiębiorstwa oraz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powinien zastrzec, że nie mogą być udostępniane. Wykonawca zobowiązany jest, wraz 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przekazaniem tych informacji, wykazać spełnienie przesłanek określonych w art. 11 ust.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 ustawy z dnia 16 kwietnia 1993 r. o zwalczaniu nieuczciwej konkurencji. Zaleca się,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aby uzasadnienie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astrzeżenia informacji jako tajemnicy przedsiębiorstwa było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sformułowane w sposób umożliwiający jego udostępnienie. Zastrzeżenie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tajemnicy przedsiębiorstwa bez uzasadnienia, będzie traktowane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Zamawiającego jako bezskuteczne ze względu na zaniechanie przez Wykonawcę podjęcia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niezbędnych działań w celu zachowania poufności objętych klauzulą informacji zgodnie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postanowieniami art. 18 ust. 3 pzp.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2) Wszelkie informacje stanowiące tajemnicę przedsiębiorstwa w rozumieniu ustawy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16 kwietnia 1993 r. o zwalczaniu nieuczciwej konkurencji, które Wykonawca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zastrzeże jako tajemnicę przedsiębiorstwa, powinny zostać złożone elektronicznie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 osobnym pliku wraz z jednoczesnym zaznaczeniem polecenia „Załącznik stanowiący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tajemnicę przedsiębiorstwa” - w formularzu składania ofert na stronie postępowania na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 w wierszu Tajemnica przedsiębiorstwa.</w:t>
      </w:r>
    </w:p>
    <w:p w:rsidR="006B3ADD" w:rsidRPr="00095818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5. Wykonawca może przed upływem terminu do składania ofert wycofać ofertę za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pośrednictwem Platformy. Wycofania należy dokonać zgodnie z instrukcją udostępnioną na</w:t>
      </w:r>
      <w:r w:rsidR="00C701EE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Platformie.</w:t>
      </w:r>
    </w:p>
    <w:p w:rsidR="003238FD" w:rsidRPr="00095818" w:rsidRDefault="003238F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94C53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 </w:t>
      </w:r>
      <w:r w:rsidR="001638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SPOSÓB 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SKŁADANIA OFERT</w:t>
      </w:r>
    </w:p>
    <w:p w:rsidR="00D94C53" w:rsidRDefault="006B3ADD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4C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Wykonawca składa ofertę w postępowaniu, za pośrednictwem </w:t>
      </w:r>
      <w:r w:rsidR="00D94C53">
        <w:rPr>
          <w:rFonts w:ascii="Times New Roman" w:hAnsi="Times New Roman" w:cs="Times New Roman"/>
          <w:sz w:val="24"/>
          <w:szCs w:val="24"/>
        </w:rPr>
        <w:t>„</w:t>
      </w:r>
      <w:r w:rsidR="00D94C53" w:rsidRPr="00D92815">
        <w:rPr>
          <w:rFonts w:ascii="Times New Roman" w:hAnsi="Times New Roman" w:cs="Times New Roman"/>
          <w:sz w:val="24"/>
          <w:szCs w:val="24"/>
        </w:rPr>
        <w:t>Formularza do złożenia, zmiany, wycofania oferty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lub wniosku” dostępnego na ePUAP i udostępnionego również na miniPortalu.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Funkcjonalność do zaszyfrowania oferty przez Wykonawcę jest dostępna dla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wykonawców na miniPortalu, w szczegółach danego postępowania. W formularzu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O</w:t>
      </w:r>
      <w:r w:rsidR="00D94C53">
        <w:rPr>
          <w:rFonts w:ascii="Times New Roman" w:hAnsi="Times New Roman" w:cs="Times New Roman"/>
          <w:sz w:val="24"/>
          <w:szCs w:val="24"/>
        </w:rPr>
        <w:t xml:space="preserve">ferty </w:t>
      </w:r>
      <w:r w:rsidR="00D94C53" w:rsidRPr="00D92815">
        <w:rPr>
          <w:rFonts w:ascii="Times New Roman" w:hAnsi="Times New Roman" w:cs="Times New Roman"/>
          <w:sz w:val="24"/>
          <w:szCs w:val="24"/>
        </w:rPr>
        <w:t>Wykonawca zobowiązany jest podać adres skrzynki ePUAP, na którym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prowadzona będzie korespondencja związana z postępowaniem.</w:t>
      </w:r>
    </w:p>
    <w:p w:rsidR="00095818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Ofertę należy złożyć </w:t>
      </w:r>
      <w:r w:rsidR="00703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dnia </w:t>
      </w:r>
      <w:r w:rsidR="00F473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670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października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095818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do godz. 10.00.</w:t>
      </w:r>
    </w:p>
    <w:p w:rsidR="00D94C53" w:rsidRPr="00D92815" w:rsidRDefault="00095818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Of</w:t>
      </w:r>
      <w:r w:rsidR="00D94C53" w:rsidRPr="00095818">
        <w:rPr>
          <w:rFonts w:ascii="Times New Roman" w:hAnsi="Times New Roman" w:cs="Times New Roman"/>
          <w:sz w:val="24"/>
          <w:szCs w:val="24"/>
        </w:rPr>
        <w:t>ertę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 należy sporządzić w języku polskim.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Ofertę </w:t>
      </w:r>
      <w:r w:rsidRPr="00D92815">
        <w:rPr>
          <w:rFonts w:ascii="Times New Roman" w:hAnsi="Times New Roman" w:cs="Times New Roman"/>
          <w:sz w:val="24"/>
          <w:szCs w:val="24"/>
        </w:rPr>
        <w:t>składa się, pod rygorem nieważności, w formie elektronicznej lub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postaci elektronicznej opatrzonej podpisem </w:t>
      </w:r>
      <w:r>
        <w:rPr>
          <w:rFonts w:ascii="Times New Roman" w:hAnsi="Times New Roman" w:cs="Times New Roman"/>
          <w:sz w:val="24"/>
          <w:szCs w:val="24"/>
        </w:rPr>
        <w:t>zaufanym lub podpisem osobistym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Sposób złożenia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 tym zaszyfrowania oferty opisany został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„Instrukcji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92815">
        <w:rPr>
          <w:rFonts w:ascii="Times New Roman" w:hAnsi="Times New Roman" w:cs="Times New Roman"/>
          <w:sz w:val="24"/>
          <w:szCs w:val="24"/>
        </w:rPr>
        <w:t>żytkownika”, dostępnej na stronie: https://miniportal.uzp.gov.pl/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Jeżeli dokumenty elektroniczne, przekazywane przy użyciu środków komunikacji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zawierają informacje stanowiące tajemnicę przedsiębiorstwa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rozumieniu przepisów ustawy z dnia 16 kwietnia 1993 r. o zwalczaniu nieuczciwej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konkurencji (Dz. U. z 2020 r. poz. 1913), wykonawca, w celu utrzymania w poufności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tych informacji, przekazuje je w wydzielonym i odpowiednio oznaczonym pliku, wraz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jednoczesnym zaznaczeniem polecenia „Załącznik stanowiący tajemnicę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przedsiębiorstwa” a następnie wraz z plikami stanowiącymi jawną część należy ten plik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zaszyfrować.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należy dołączyć oświadczenie o niepodleganiu wykluczeniu,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warunków udziału w postępowaniu, w zakresie wskazanym w</w:t>
      </w:r>
      <w:r>
        <w:rPr>
          <w:rFonts w:ascii="Times New Roman" w:hAnsi="Times New Roman" w:cs="Times New Roman"/>
          <w:sz w:val="24"/>
          <w:szCs w:val="24"/>
        </w:rPr>
        <w:t xml:space="preserve"> swz,</w:t>
      </w:r>
      <w:r w:rsidRPr="00D92815">
        <w:rPr>
          <w:rFonts w:ascii="Times New Roman" w:hAnsi="Times New Roman" w:cs="Times New Roman"/>
          <w:sz w:val="24"/>
          <w:szCs w:val="24"/>
        </w:rPr>
        <w:t xml:space="preserve"> w formie elektronicznej lub w postaci elektronicznej opatrzonej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zaufanym lub podpisem osobistym, a następnie zaszyfrować wraz z plikami</w:t>
      </w:r>
      <w:r>
        <w:rPr>
          <w:rFonts w:ascii="Times New Roman" w:hAnsi="Times New Roman" w:cs="Times New Roman"/>
          <w:sz w:val="24"/>
          <w:szCs w:val="24"/>
        </w:rPr>
        <w:t xml:space="preserve"> stanowiącymi ofertę. 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Oferta może być złożona tylko do upływu terminu składania ofert.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może przed upływem terminu do składania ofert wycofać ofertę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pośrednictwem „Formularza do złożenia, zmiany, wycofania oferty lub wniosku”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dostępnego na ePUAP i udostępnionego również na miniPortalu. Sposób wycofania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został opisany w „Instrukcji użytkownika” dostępnej na miniPortalu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po upływie terminu do składania ofert nie może skutecznie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zmiany ani wycofać złożonej oferty.</w:t>
      </w:r>
    </w:p>
    <w:p w:rsidR="00D94C53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C53" w:rsidRPr="00095818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XI </w:t>
      </w:r>
      <w:r w:rsidR="00D94C53" w:rsidRPr="0009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TERMIN I SPOSÓB OTWARCIA OFERT </w:t>
      </w:r>
    </w:p>
    <w:p w:rsidR="006B3ADD" w:rsidRPr="004A4924" w:rsidRDefault="004A492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B3ADD" w:rsidRPr="004A4924">
        <w:rPr>
          <w:rFonts w:ascii="Times New Roman" w:hAnsi="Times New Roman" w:cs="Times New Roman"/>
          <w:color w:val="000000"/>
          <w:sz w:val="24"/>
          <w:szCs w:val="24"/>
        </w:rPr>
        <w:t xml:space="preserve">. Otwarcie ofert nastąpi w dniu </w:t>
      </w:r>
      <w:r w:rsidR="003670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F473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670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października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="006B3ADD" w:rsidRPr="00474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godz. 1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</w:t>
      </w:r>
    </w:p>
    <w:p w:rsidR="004A4924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2. Otwarcie ofert następuje poprzez użycie mechanizmu do odszyfrowania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dostępnego po zalogowaniu w zakładce Deszyfrowanie na miniPortalu i następuje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poprzez wskazanie pliku do odszyfrowania.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W przypadku wystąpienia awarii systemu teleinformatycznego, która spowoduje brak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nastąpi niezwłocznie po usunięciu awarii.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. Zamawiający poinformuje o zmianie terminu otwarcia ofert na stronie internetowej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prowadzonego postępowania.</w:t>
      </w:r>
    </w:p>
    <w:p w:rsidR="008C6000" w:rsidRDefault="008C6000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4924" w:rsidRPr="004A4924">
        <w:rPr>
          <w:rFonts w:ascii="Times New Roman" w:hAnsi="Times New Roman" w:cs="Times New Roman"/>
          <w:sz w:val="24"/>
          <w:szCs w:val="24"/>
        </w:rPr>
        <w:t>. Niezwłocznie po otwarciu ofert Zamawiający udostępni na stronie internetowej</w:t>
      </w:r>
      <w:r w:rsidR="004A4924">
        <w:rPr>
          <w:rFonts w:ascii="Times New Roman" w:hAnsi="Times New Roman" w:cs="Times New Roman"/>
          <w:sz w:val="24"/>
          <w:szCs w:val="24"/>
        </w:rPr>
        <w:t xml:space="preserve"> </w:t>
      </w:r>
      <w:r w:rsidR="004A4924" w:rsidRPr="004A4924">
        <w:rPr>
          <w:rFonts w:ascii="Times New Roman" w:hAnsi="Times New Roman" w:cs="Times New Roman"/>
          <w:sz w:val="24"/>
          <w:szCs w:val="24"/>
        </w:rPr>
        <w:t>prowadz</w:t>
      </w:r>
      <w:r>
        <w:rPr>
          <w:rFonts w:ascii="Times New Roman" w:hAnsi="Times New Roman" w:cs="Times New Roman"/>
          <w:sz w:val="24"/>
          <w:szCs w:val="24"/>
        </w:rPr>
        <w:t>onego postępowania informacje o:</w:t>
      </w:r>
    </w:p>
    <w:p w:rsid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1) nazwach albo imionach i nazwiskach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oraz siedzibach lub miejscach prowadzonej działalności gospodarczej albo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zamieszkania wykonawców, których oferty</w:t>
      </w:r>
      <w:r w:rsidR="008C6000">
        <w:rPr>
          <w:rFonts w:ascii="Times New Roman" w:hAnsi="Times New Roman" w:cs="Times New Roman"/>
          <w:sz w:val="24"/>
          <w:szCs w:val="24"/>
        </w:rPr>
        <w:t xml:space="preserve"> zostały otwarte; </w:t>
      </w:r>
    </w:p>
    <w:p w:rsidR="004A4924" w:rsidRP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2) cenach lub kosztach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zawartych w ofertach.</w:t>
      </w:r>
    </w:p>
    <w:p w:rsidR="006B3ADD" w:rsidRPr="004A4924" w:rsidRDefault="006B3ADD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SPOSOBU OBLICZANIA CENY OFERTY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dokona wyceny przedmiotu zamówienia na podstawie Opisu przedmiotu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zamówienia. Załączony przedmiar robót ma charakter informacyjny, nie jest obligatoryjny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dla wykonawcy i może być traktowany tylko jako pomocniczy do przygotowania oferty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cenowej. Oznacza to, że Wykonawca sporządza przedmiar robót według własnego uznania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dokonuje całościowej wyceny przedmiotu zamówienia na roboty określone w opisie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zamówienia na własną odpowiedzialność i ryzyko.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Cena całkowita przedstawiona w formularzu Oferty winna obejmować pełen zakres robót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określonych w Dziale II SWZ – Opis przedmiotu zamówienia - i uwzględniać wszystkie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koszty związane z wykonaniem przedmiotu zamówienia.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Cena podana w formularzu Oferty winna wynikać z kosztorysu ofertowego sporządzonego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metodą szczegółową. Kosztorys zostanie dostarczony Zamawiającemu po podpisaniu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Cena ofertowa jest ceną ryczałtową.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Cena określona przez Wykonawcę w ofercie n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ie podlega zmianie, z wyjątkiem o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dpowiednich</w:t>
      </w:r>
      <w:r w:rsidR="00BD24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zapisów w umowie.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Cena ofertowa musi uwzględniać wskaźnik inflacji oraz wszystkie roboty niezbędne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prawidłowego, zgodnego z obowiązującym prawem budowlanym, obowiązującymi normami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wiedzą techniczną zrealizowania zadania.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Cena ofertowa musi uwzględniać opłaty wszystkich świadczeń na rzecz usługodawców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należne podatki, itp.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8. Cena określona przez Wykonawcę powinna uwzględniać opusty, jakie Wykonawca oferuje.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9. Cena powinna być przedstawiona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36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KRYTERIÓW, KTÓRYMI ZAMAWIAJĄCY BĘDZIE SIĘ KIEROWAŁ PRZY WYBORZE</w:t>
      </w:r>
      <w:r w:rsidR="00636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Z PODANIEM WAG TYCH KRYTERIÓW I SPOSOBU OCENY OFERT</w:t>
      </w: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Przy wyborze oferty Zamawiający będzie kierował się kryteriami: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Cena – 60%,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Gwarancja na roboty budowlane - 40%,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każdym kryterium można uzyskać maksymalnie 100 pkt.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"Cena" będzie rozpatrywane na podstawie ceny brutto za wykonanie przedmiotu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zamówienia, podanej przez Wykonawcę w formularzu Oferty.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najtańszej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ocenianej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"Gwarancja na roboty budowlane" będzie rozpatrywane na podstawie okresu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gwarancji jakości na roboty objęte przedmiotem zamówienia, podanej przez Wykonawcę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formularzu Oferty.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Najkrótszy możliwy okres gwarancji jakości wymagany przez Zamawiającego (warunek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konieczny)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m-cy.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Najdłuższy możliwy okres gwarancji jakości uwzględniony do oceny przez Zamawiającego –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 m-cy.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12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Termin gwarancji należy proponować w pełnych miesiącach.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maksymalna (60 m-cy)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minimalna (36 m-cy)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oferty ocenianej (w miesiącach)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 = C x 60%+ G x40%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gdzie: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C – liczba punktów przyznana ofercie ocenianej w kryterium „Cena”,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 – liczba punktów przyznana ofercie ocenianej w kryterium „Gwarancja na roboty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 – łączna liczba punktów przyznana ofercie ocenianej.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Punkty będą zaokrąglane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O FORMALNOŚCIACH, JAKIE MUSZĄ ZOSTAĆ DOPEŁNIONE</w:t>
      </w:r>
      <w:r w:rsidR="00D00E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 WYBORZE OFERTY 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CELU ZAWARCIA UMOWY W SPRAWIE Z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PUBLICZNEGO</w:t>
      </w:r>
    </w:p>
    <w:p w:rsidR="00FE7F4D" w:rsidRDefault="00FE7F4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Zamawiający zawiera umowę w sprawie zamówienia publicznego, z uwzględnieniem art. 577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pzp, w terminie nie krótszym niż 5 dni od dnia przesłania zawiadomienia o wyborze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najkorzystniejszej oferty, jeżeli zawiadomienie to zostało przesłane przy użyciu środków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komunikacji elektronicznej, albo 10 dni, jeżeli zostało przesłane w inny sposób.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Zamawiający może zawrzeć umowę w sprawie zamówienia publicznego przed upływem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erminu, o którym mowa w pkt 1, jeżeli w postępowaniu o udzielenie zamówienia złożono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tylko jedną ofertę.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3. Wykonawca, którego oferta została wybrana jako najkorzystniejsza, zostanie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oinformowany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przez Zamawiającego o miejscu i terminie podpisania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Wykonawca przed zawarciem umowy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rzekaże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Zamawiającemu wszelkie informacje n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iezb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ędne do wypełnienia treści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Jeżeli została wybrana oferta wykonawców wspólnie ubiegających się o udzielenie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zamówienia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Zamawiający może żądać przed zawarciem umowy w sprawie zamówienia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publicznego kopii umowy regulującej współpracę tych wykonawców.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Jeżeli Wykonawca, którego oferta została wybrana jako najkorzystniejsza, uchyla się od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zawarcia umowy w sprawie zamówienia publicznego Zamawiający może dokonać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onownego badania i oceny ofert spośród ofert pozostałych w postępowaniu Wykonawców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albo unieważnić postępowanie.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może powierzyć wykonanie części zamówienia podwykonawcy.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 wskazania przez Wykonawcę, w ofercie, części zamówienia, których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wykonanie zamierza powierzyć podwykonawcom, oraz podania nazw ewentualnych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podwykonawców, jeżeli są już znani.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żąda, aby przed przystąpieniem do wykonania zamówienia Wykonawca podała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nazwy, dane kontaktowe oraz przedstawicieli, podwykonawców zaangażowanych w roboty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budowlane, jeżeli są już znani. Wykonawca zawiadamia Zamawiającego o wszelkich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zmianach w odniesieniu do informacji, o których mowa w zdaniu pierwszym, w trakcie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realizacji zamówienia, a także przekazuje informacje na temat nowych podwykonawców,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którym w późniejszym okresie zamierza powierzyć realizację robót budowlanych.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Jeżeli zmiana albo rezygnacja z podwykonawcy dotyczy podmiotu, na którego zasoby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wykonawca powoływał się, na zasadach określonych w art. 118 ustawy, w celu wykazania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spełniania warunków udziału w postępowaniu, Wykonawca jest obowiązany wykazać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Zamawiającemu, że proponowany inny podwykonawca lub Wykonawca samodzielnie spełnia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je w stopniu nie mniejszym niż podwykonawca, na którego zasoby Wykonawca powoływał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w trakcie postępowania o udzielenie zamówienia.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0D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WYMAGANIA DOTYCZĄCE ZABEZPIECZENIA NALEŻYTEGO WYKONANIA UMOWY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Wykonawca wnosi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zabezpieczenie należytego wykonania umowy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wysokości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5 %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ceny ofertowej brutto.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może być wniesione według wyboru Wykonawcy w jednej lub w kilku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następujących formach: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pieniądzu,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bankowych lub poręczeniach spółdzielczej kasy oszczędnościowo</w:t>
      </w:r>
      <w:r w:rsidR="00C53A7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kredytowej,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tym że zobowiązanie kasy jest zawsze zobowiązaniem pieniężnym,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gwarancjach bankowych,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gwarancjach ubezpieczeniowych,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udzielanych przez podmioty, o których mowa w art. 6b ust.5 pkt 2 ustawy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9 listopada 2000 roku o utworzeniu Polskiej Agencji Rozwoju Przedsiębiorczości.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wnoszone w pieniądzu Wykonawca wpłaca przelewem na rachunek</w:t>
      </w:r>
    </w:p>
    <w:p w:rsidR="00642F1E" w:rsidRPr="00642F1E" w:rsidRDefault="006B3ADD" w:rsidP="00642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66C">
        <w:rPr>
          <w:rFonts w:ascii="Times New Roman" w:hAnsi="Times New Roman" w:cs="Times New Roman"/>
          <w:color w:val="000000"/>
          <w:sz w:val="24"/>
          <w:szCs w:val="24"/>
        </w:rPr>
        <w:t>bankowy</w:t>
      </w:r>
      <w:r w:rsidR="002F556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9E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zamawiającego </w:t>
      </w:r>
      <w:r w:rsidR="002F5560" w:rsidRPr="0070366C">
        <w:rPr>
          <w:rFonts w:ascii="Times New Roman" w:hAnsi="Times New Roman"/>
        </w:rPr>
        <w:t>w Banku Spółdzielczym „Mazowsze” w Płocku, Oddział Sanniki nr: 80 9042 1026 0710 0101 2000 0040 z dopiskiem</w:t>
      </w:r>
      <w:r w:rsidR="00E21C9E" w:rsidRPr="0070366C">
        <w:rPr>
          <w:rFonts w:ascii="Times New Roman" w:hAnsi="Times New Roman"/>
          <w:b/>
          <w:bCs/>
        </w:rPr>
        <w:t xml:space="preserve"> </w:t>
      </w:r>
      <w:r w:rsidR="00642F1E" w:rsidRPr="00642F1E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</w:t>
      </w:r>
      <w:r w:rsidR="00642F1E">
        <w:rPr>
          <w:rFonts w:ascii="Times New Roman" w:hAnsi="Times New Roman" w:cs="Times New Roman"/>
          <w:sz w:val="24"/>
          <w:szCs w:val="24"/>
        </w:rPr>
        <w:t>.</w:t>
      </w:r>
    </w:p>
    <w:p w:rsidR="006B3ADD" w:rsidRPr="0070366C" w:rsidRDefault="006B3ADD" w:rsidP="00642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Istotne postanowienia gwarancji należytego wykonania umowy na roboty</w:t>
      </w:r>
      <w:r w:rsidR="002F5560"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budowlane.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przypadku gdy Wykonawca jako zabezpieczenie należytego wykonania umowy wybierze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gwarancję bankową lub ubezpieczeniową, Zamawiający wymaga, aby treść gwarancji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zawierała postanowienia, z których wynikać będzie, że: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Gwarancja będzie nieodwołalna i bezwarunkowa oraz płatna na pierwsze żądanie,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określonej kwoty stanowiącej zapłatę za powstałe w okresie ważności gwarancji,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zobowiązania Wykonawcy w przypadku niewykonania lub nienależytego wykonania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umowy, w tym z tytułu kar umownych / w przypadku nie usunięcia lub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nienależytego usunięcia przez Zobowiązanego wad i/lub usterek powstałych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przedmiocie umowy w okresie rękojmi i/lub gwarancji, w tym z tytułu kar umownych.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Gwarant wypłaci Zamawiającemu kwotę gwarancji bez konieczności przedstawiania przez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dowodów, podstaw lub powodów żądania przez Zamawiającego wypłaty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anej kwoty pieniężnej do wysokości kwoty gwarancji;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Gwarant nie będzie żądał przedstawienia przez Zamawiającego pisemnego wezwania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Wykonawcy do zapłaty kwoty przedstawionej Gwarantowi do wypłaty;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Żadna zmiana, uzupełnienie lub modyfikacja postanowień Umowy w żaden sposób nie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podstawą do zwolnienia Gwaranta od odpowiedzialności w ramach udzielonej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gwarancji, co również oznacza, że Gwarant nie będzie żądał powiadomienia go o tego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typu zmianie, uzupełnieniu lub modyfikacji;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5) Gwarancja będzie ważna w terminach określonych we wzorze umowy, stanowiącego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załącznik do SWZ.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XVI P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OUCZENIA O ŚRODKACH OCHRONY PRAWNEJ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PRZYSŁUGUJĄCYCH WYKONAWCY W TOKU POSTĘPOWANIA O UDZIELENIE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Środki ochrony prawnej przysługują Wykonawcy, jeżeli ma lub miał interes w uzyskaniu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oraz poniósł lub może ponieść szkodę w wyniku naruszenia przez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przepisów ustawy Pzp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 niniejszym postępowaniu przysługują środki ochrony prawnej określone w Dziale IX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ustawy Pzp.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Z ART.13 RODO</w:t>
      </w:r>
    </w:p>
    <w:p w:rsidR="006B3ADD" w:rsidRPr="006B3ADD" w:rsidRDefault="00AE4762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Miasto i Gmina Sanniki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zgodnie z art. 13 ust. 1 i 2 rozporządzenia Parlamentu Europejskiego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i Rady (UE) 2016/679 z dnia 27 kwietnia 2016 r. w sprawie ochrony osób fizycznych w związku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przetwarzaniem danych osobowych i w sprawie swobodnego przepływu takich danych oraz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uchylenia dyrektywy 95/46/WE (ogólne rozporządzenie o ochronie danych) (Dz. Urz. UE L 119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04.05.2016,str. 1), dalej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RODO”, informuje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że:</w:t>
      </w:r>
    </w:p>
    <w:p w:rsidR="00E21C9E" w:rsidRPr="00103B4B" w:rsidRDefault="006B3ADD" w:rsidP="00E21C9E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B2F4A">
        <w:rPr>
          <w:rFonts w:ascii="Times New Roman" w:eastAsia="Times New Roman" w:hAnsi="Times New Roman"/>
          <w:lang w:eastAsia="pl-PL"/>
        </w:rPr>
        <w:t>A</w:t>
      </w:r>
      <w:r w:rsidR="00E21C9E" w:rsidRPr="00103B4B">
        <w:rPr>
          <w:rFonts w:ascii="Times New Roman" w:eastAsia="Times New Roman" w:hAnsi="Times New Roman"/>
          <w:lang w:eastAsia="pl-PL"/>
        </w:rPr>
        <w:t>dministratorem Pani/Pana danych osobowych jest Miasto  i Gmina Sanniki</w:t>
      </w:r>
      <w:r w:rsidR="00E21C9E" w:rsidRPr="00103B4B">
        <w:rPr>
          <w:rFonts w:ascii="Times New Roman" w:eastAsia="Times New Roman" w:hAnsi="Times New Roman"/>
          <w:lang w:eastAsia="pl-PL"/>
        </w:rPr>
        <w:br/>
        <w:t xml:space="preserve"> z siedzibą: ul. Warszawska 169,09-540 Sanniki, tel. 24 277 68 51, e-mail: </w:t>
      </w:r>
      <w:hyperlink r:id="rId12" w:history="1">
        <w:r w:rsidR="00E21C9E" w:rsidRPr="00103B4B">
          <w:rPr>
            <w:rFonts w:ascii="Times New Roman" w:eastAsia="Times New Roman" w:hAnsi="Times New Roman"/>
            <w:color w:val="0000FF"/>
            <w:u w:val="single"/>
            <w:lang w:eastAsia="pl-PL"/>
          </w:rPr>
          <w:t>sanniki@zgwrp.org.pl</w:t>
        </w:r>
      </w:hyperlink>
      <w:r w:rsidR="00E21C9E" w:rsidRPr="00103B4B">
        <w:rPr>
          <w:rFonts w:ascii="Times New Roman" w:eastAsia="Times New Roman" w:hAnsi="Times New Roman"/>
          <w:lang w:eastAsia="pl-PL"/>
        </w:rPr>
        <w:t xml:space="preserve">,  </w:t>
      </w:r>
    </w:p>
    <w:p w:rsidR="00E21C9E" w:rsidRPr="00E21C9E" w:rsidRDefault="000B2F4A" w:rsidP="00E21C9E">
      <w:pPr>
        <w:spacing w:after="0" w:line="240" w:lineRule="auto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2. I</w:t>
      </w:r>
      <w:r w:rsidR="00E21C9E" w:rsidRPr="00E21C9E">
        <w:rPr>
          <w:rFonts w:ascii="Times New Roman" w:eastAsia="Times New Roman" w:hAnsi="Times New Roman"/>
          <w:lang w:eastAsia="pl-PL"/>
        </w:rPr>
        <w:t xml:space="preserve">nspektorem ochrony danych osobowych w Urzędzie Miasta i Gminy Sanniki jest </w:t>
      </w:r>
      <w:r w:rsidR="00E21C9E" w:rsidRPr="00E21C9E">
        <w:rPr>
          <w:rFonts w:ascii="Times New Roman" w:eastAsia="Calibri" w:hAnsi="Times New Roman"/>
        </w:rPr>
        <w:t xml:space="preserve">Paweł Modrzejewski. Kontakt z Inspektorem Ochrony Danych Osobowych: </w:t>
      </w:r>
      <w:hyperlink r:id="rId13" w:history="1">
        <w:r w:rsidR="00E21C9E" w:rsidRPr="00E21C9E">
          <w:rPr>
            <w:rStyle w:val="Hipercze"/>
            <w:rFonts w:ascii="Times New Roman" w:eastAsia="Calibri" w:hAnsi="Times New Roman"/>
            <w:color w:val="0070C0"/>
          </w:rPr>
          <w:t>inspektor@kiodo.pl</w:t>
        </w:r>
      </w:hyperlink>
      <w:r w:rsidR="00E21C9E" w:rsidRPr="00E21C9E">
        <w:rPr>
          <w:rFonts w:ascii="Times New Roman" w:eastAsia="Times New Roman" w:hAnsi="Times New Roman"/>
          <w:lang w:eastAsia="pl-PL"/>
        </w:rPr>
        <w:t>,</w:t>
      </w:r>
    </w:p>
    <w:p w:rsidR="00906637" w:rsidRPr="001A03CC" w:rsidRDefault="006B3ADD" w:rsidP="00906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Pani/Pana dane osobowe przetwarzane będą na podstawie art. 6 ust. 1 lit. c RODO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celu związanym z postępowaniem o udzielenie zamówienia publicznego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pn</w:t>
      </w:r>
      <w:r w:rsidRPr="001A03C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06637" w:rsidRPr="001A03CC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Odbiorcami danych osobowych są lub mogą zostać: podmioty, którym na podstawie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 powierzono przetwarzanie danych osobowych, operatorzy pocztowi i firmy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kurierskie, banki organy administracji publicznej w tym inne jednostki samorządu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terytorialnego lub urzędy państwowe w zakresie, w jakim będzie to wynikać z przepisów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prawa zobowiązujących do udostępnienia tych danych, podmioty, którym Administrator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ma obowiązek przekazać dane na podstawie obowiązujących przepisów prawa - min.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oparciu o art.18 oraz art. 74 ustawy z dnia 11 września 2019r. (Dz. U. 2019 poz.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2019 z pózn. zm.) Prawo Zamówień publicznych.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Pani/Pana dane osobowe będą przechowywane, przez okres 5 lat od dnia zakończenia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zamówienia, a jeżeli czas trwania umowy przekracza 5 lat,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okres przechowywania obejmuje cały czas trwania umowy, nie dłużej jednak niż lat 15;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Podanie danych osobowych w związku z udziałem w postępowaniu o udzielenie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publicznego nie jest obowiązkowe, ale może być warunkiem niezbędnym 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wzięcia w nim udziału, a następnie wykonywania umowy. W przypadku nie podania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danych Zamawiający może odrzucić ofertę.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Posiada Pani/Pan: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15 RODO prawo dostępu do danych osobowych Pani/Pana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dotyczących;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16 RODO prawo do sprostowania lub uzupełnienia Pani/Pana danych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osobowych z tym zastrzeżeniem,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że sprostowanie lub uzupełnienie nie może skutkować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zmianą wyniku postępowania o udzielenie zamówienia publicznego lub postanowień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umowy 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niezgodnym z ustawą PZP*;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18 RODO prawo żądania od administratora ograniczenia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przetwarzania danych osobowych z zastrzeżeniem przypadków, o których mowa w art.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18 ust. 2 RODO **;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prawo do wniesienia skargi do Prezesa Urzędu Ochrony Danych Osobowych, gdy uzna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Pani/Pan, że przetwarzanie danych osobowych Pani/Pana dotyczących narusza przepisy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RODO;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b/>
          <w:bCs/>
          <w:i/>
          <w:iCs/>
          <w:color w:val="000000"/>
        </w:rPr>
        <w:t xml:space="preserve">* </w:t>
      </w:r>
      <w:r w:rsidRPr="00FE7F4D">
        <w:rPr>
          <w:rFonts w:ascii="Times New Roman" w:hAnsi="Times New Roman" w:cs="Times New Roman"/>
          <w:i/>
          <w:iCs/>
          <w:color w:val="000000"/>
        </w:rPr>
        <w:t>Wyjaśnienie: skorzystanie z prawa do sprostowania nie może skutkować zmianą wyniku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postępowania o udzielenie zamówienia publicznego ani zmianą postanowień umowy w zakresie</w:t>
      </w:r>
      <w:r w:rsidR="00DF6E45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niezgodnym z ustawą Pzp oraz nie może naruszać integralności protokołu oraz jego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załączników.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** Wyjaśnienie: prawo do ograniczenia przetwarzania nie ma zastosowania w odniesieniu do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przechowywania, w celu zapewnienia korzystania ze środków ochrony prawnej lub w celu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ochrony praw innej osoby fizycznej lub prawnej, lub z uwagi na ważne względy interesu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publicznego Unii Europejskiej lub państwa członkowskiego.</w:t>
      </w:r>
    </w:p>
    <w:p w:rsidR="00A218ED" w:rsidRPr="004744D3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sprawach nieuregulowanych w niniejszej specyfikacji mają zastosowanie przepisy ustawy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11 września 2019 r. Prawo zamówień publicznych.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ROZDZIAŁ X</w:t>
      </w:r>
      <w:r w:rsidR="000D1A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X</w:t>
      </w:r>
    </w:p>
    <w:p w:rsidR="006B3ADD" w:rsidRPr="006B3ADD" w:rsidRDefault="00DF6E45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Załączniki: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Oświadczenie Wykonawcy o spełnianiu warunków udziału w postępowaniu 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ustawy Pzp -załącznik nr 1.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Podmiotu udostępniającego zasoby o spełnianiu warunków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udziału w postępowaniu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Pzp załącznik nr 1a.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Wykonawcy o niepodleganiu wykluczeniu - w trybie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ustawy Pzp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2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Podmiotu udostępniającego zasoby o niepodleganiu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wykluczeniu -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ustawy Pzp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– załącznik nr 2a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3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z art. 117 ust. 4 Pz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 Wykonawców wspólnie ubiegając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ych się</w:t>
      </w:r>
      <w:r w:rsidR="009C74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27B9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 udzielenie zamówienia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- załącznik nr </w:t>
      </w:r>
      <w:r w:rsidR="00BD18D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18D5" w:rsidRPr="00DF6E45" w:rsidRDefault="00BD18D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Projekt umowy – załącznik nr 5.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Dokumentacja projektowa 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Specyfikacja Techniczna Wykonania i Odbioru Robót. </w:t>
      </w:r>
    </w:p>
    <w:p w:rsidR="002E2F4F" w:rsidRPr="00DF6E45" w:rsidRDefault="002E2F4F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2F4F" w:rsidRDefault="002E2F4F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F8B" w:rsidRDefault="001C6F8B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1C6F8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50D" w:rsidRDefault="0079450D" w:rsidP="009570BF">
      <w:pPr>
        <w:spacing w:after="0" w:line="240" w:lineRule="auto"/>
      </w:pPr>
      <w:r>
        <w:separator/>
      </w:r>
    </w:p>
  </w:endnote>
  <w:endnote w:type="continuationSeparator" w:id="0">
    <w:p w:rsidR="0079450D" w:rsidRDefault="0079450D" w:rsidP="0095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D00E93" w:rsidRDefault="00D00E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D2">
          <w:rPr>
            <w:noProof/>
          </w:rPr>
          <w:t>3</w:t>
        </w:r>
        <w:r>
          <w:fldChar w:fldCharType="end"/>
        </w:r>
      </w:p>
    </w:sdtContent>
  </w:sdt>
  <w:p w:rsidR="00D00E93" w:rsidRDefault="00D00E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50D" w:rsidRDefault="0079450D" w:rsidP="009570BF">
      <w:pPr>
        <w:spacing w:after="0" w:line="240" w:lineRule="auto"/>
      </w:pPr>
      <w:r>
        <w:separator/>
      </w:r>
    </w:p>
  </w:footnote>
  <w:footnote w:type="continuationSeparator" w:id="0">
    <w:p w:rsidR="0079450D" w:rsidRDefault="0079450D" w:rsidP="00957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EE5BC7"/>
    <w:multiLevelType w:val="hybridMultilevel"/>
    <w:tmpl w:val="38A226F8"/>
    <w:lvl w:ilvl="0" w:tplc="3C12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902850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807DB"/>
    <w:multiLevelType w:val="hybridMultilevel"/>
    <w:tmpl w:val="84366C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127C"/>
    <w:multiLevelType w:val="hybridMultilevel"/>
    <w:tmpl w:val="D99CA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03E11"/>
    <w:multiLevelType w:val="hybridMultilevel"/>
    <w:tmpl w:val="A98AB18E"/>
    <w:lvl w:ilvl="0" w:tplc="E72ACC44">
      <w:start w:val="1"/>
      <w:numFmt w:val="bullet"/>
      <w:lvlText w:val="▬"/>
      <w:lvlJc w:val="left"/>
      <w:pPr>
        <w:ind w:left="7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5A774170"/>
    <w:multiLevelType w:val="hybridMultilevel"/>
    <w:tmpl w:val="389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C21C4"/>
    <w:multiLevelType w:val="hybridMultilevel"/>
    <w:tmpl w:val="3C60B6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C60A1"/>
    <w:multiLevelType w:val="hybridMultilevel"/>
    <w:tmpl w:val="62D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BBA"/>
    <w:multiLevelType w:val="hybridMultilevel"/>
    <w:tmpl w:val="98E89DD0"/>
    <w:lvl w:ilvl="0" w:tplc="FB06DD60">
      <w:start w:val="1"/>
      <w:numFmt w:val="decimal"/>
      <w:pStyle w:val="Bezodstpw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ind w:left="2061" w:hanging="360"/>
      </w:pPr>
    </w:lvl>
    <w:lvl w:ilvl="2" w:tplc="FFFFFFFF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1A"/>
    <w:rsid w:val="00000098"/>
    <w:rsid w:val="00004A8B"/>
    <w:rsid w:val="00005669"/>
    <w:rsid w:val="00005DAD"/>
    <w:rsid w:val="0000746D"/>
    <w:rsid w:val="0001067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58E"/>
    <w:rsid w:val="000209CD"/>
    <w:rsid w:val="00021707"/>
    <w:rsid w:val="00021C61"/>
    <w:rsid w:val="00021C62"/>
    <w:rsid w:val="00023221"/>
    <w:rsid w:val="00024104"/>
    <w:rsid w:val="00024501"/>
    <w:rsid w:val="00025B09"/>
    <w:rsid w:val="00026729"/>
    <w:rsid w:val="00026F21"/>
    <w:rsid w:val="000271B9"/>
    <w:rsid w:val="00030413"/>
    <w:rsid w:val="00030600"/>
    <w:rsid w:val="00035821"/>
    <w:rsid w:val="00036C6E"/>
    <w:rsid w:val="00037A1C"/>
    <w:rsid w:val="0004009A"/>
    <w:rsid w:val="00041192"/>
    <w:rsid w:val="000416E6"/>
    <w:rsid w:val="00042D59"/>
    <w:rsid w:val="000439B8"/>
    <w:rsid w:val="00044FA2"/>
    <w:rsid w:val="00046B1F"/>
    <w:rsid w:val="00047640"/>
    <w:rsid w:val="00050D97"/>
    <w:rsid w:val="000512D7"/>
    <w:rsid w:val="00051B10"/>
    <w:rsid w:val="000541FB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E7F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2FD"/>
    <w:rsid w:val="00095818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2F4A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1A84"/>
    <w:rsid w:val="000D3980"/>
    <w:rsid w:val="000D3FAA"/>
    <w:rsid w:val="000D4F62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37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4F"/>
    <w:rsid w:val="0012559D"/>
    <w:rsid w:val="001257B9"/>
    <w:rsid w:val="0013046A"/>
    <w:rsid w:val="00131B51"/>
    <w:rsid w:val="00131F1C"/>
    <w:rsid w:val="00131F46"/>
    <w:rsid w:val="001325FC"/>
    <w:rsid w:val="00135020"/>
    <w:rsid w:val="00136192"/>
    <w:rsid w:val="00137943"/>
    <w:rsid w:val="00137F07"/>
    <w:rsid w:val="00140693"/>
    <w:rsid w:val="001408B4"/>
    <w:rsid w:val="00143E5D"/>
    <w:rsid w:val="00147712"/>
    <w:rsid w:val="00147FB1"/>
    <w:rsid w:val="00150203"/>
    <w:rsid w:val="00150B0C"/>
    <w:rsid w:val="0015511B"/>
    <w:rsid w:val="00155CF4"/>
    <w:rsid w:val="001575F3"/>
    <w:rsid w:val="0016201F"/>
    <w:rsid w:val="00163784"/>
    <w:rsid w:val="0016381F"/>
    <w:rsid w:val="0016448A"/>
    <w:rsid w:val="0016462D"/>
    <w:rsid w:val="00165592"/>
    <w:rsid w:val="00166B8E"/>
    <w:rsid w:val="00170D26"/>
    <w:rsid w:val="0017180A"/>
    <w:rsid w:val="001721A3"/>
    <w:rsid w:val="00175141"/>
    <w:rsid w:val="00176310"/>
    <w:rsid w:val="00176577"/>
    <w:rsid w:val="00177B63"/>
    <w:rsid w:val="001807A1"/>
    <w:rsid w:val="00180903"/>
    <w:rsid w:val="00181532"/>
    <w:rsid w:val="0018277C"/>
    <w:rsid w:val="00182E1D"/>
    <w:rsid w:val="00185499"/>
    <w:rsid w:val="00185C8A"/>
    <w:rsid w:val="0018670B"/>
    <w:rsid w:val="00192A50"/>
    <w:rsid w:val="00194641"/>
    <w:rsid w:val="001953D4"/>
    <w:rsid w:val="0019769E"/>
    <w:rsid w:val="001978B8"/>
    <w:rsid w:val="001A03CC"/>
    <w:rsid w:val="001A06D2"/>
    <w:rsid w:val="001A0A7B"/>
    <w:rsid w:val="001A1272"/>
    <w:rsid w:val="001A25C5"/>
    <w:rsid w:val="001A60B0"/>
    <w:rsid w:val="001A6E70"/>
    <w:rsid w:val="001A6E92"/>
    <w:rsid w:val="001A780F"/>
    <w:rsid w:val="001A7BA2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87"/>
    <w:rsid w:val="001C29BD"/>
    <w:rsid w:val="001C31B7"/>
    <w:rsid w:val="001C4516"/>
    <w:rsid w:val="001C4F29"/>
    <w:rsid w:val="001C6B9E"/>
    <w:rsid w:val="001C6F8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D9C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3FB6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17C1"/>
    <w:rsid w:val="00222F89"/>
    <w:rsid w:val="00225BB6"/>
    <w:rsid w:val="00225C90"/>
    <w:rsid w:val="00227A63"/>
    <w:rsid w:val="0023186C"/>
    <w:rsid w:val="00231F03"/>
    <w:rsid w:val="00236A24"/>
    <w:rsid w:val="002376F1"/>
    <w:rsid w:val="002411C4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399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9E8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0D5A"/>
    <w:rsid w:val="002D1A5C"/>
    <w:rsid w:val="002D1B36"/>
    <w:rsid w:val="002D28B6"/>
    <w:rsid w:val="002D3EFF"/>
    <w:rsid w:val="002D4972"/>
    <w:rsid w:val="002D4BC8"/>
    <w:rsid w:val="002D678B"/>
    <w:rsid w:val="002D6F15"/>
    <w:rsid w:val="002D792A"/>
    <w:rsid w:val="002E2E52"/>
    <w:rsid w:val="002E2F4F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167F"/>
    <w:rsid w:val="002F25D6"/>
    <w:rsid w:val="002F3E1C"/>
    <w:rsid w:val="002F5560"/>
    <w:rsid w:val="002F66BD"/>
    <w:rsid w:val="002F7A4E"/>
    <w:rsid w:val="00300D99"/>
    <w:rsid w:val="003020E9"/>
    <w:rsid w:val="003026A7"/>
    <w:rsid w:val="00303DEC"/>
    <w:rsid w:val="00304067"/>
    <w:rsid w:val="00307021"/>
    <w:rsid w:val="003073A3"/>
    <w:rsid w:val="003076BA"/>
    <w:rsid w:val="003116B1"/>
    <w:rsid w:val="003120B8"/>
    <w:rsid w:val="00312754"/>
    <w:rsid w:val="00314EEF"/>
    <w:rsid w:val="00316D53"/>
    <w:rsid w:val="00320454"/>
    <w:rsid w:val="0032248A"/>
    <w:rsid w:val="003238FD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7E5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670CC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87A3E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7E"/>
    <w:rsid w:val="003F3AFE"/>
    <w:rsid w:val="003F3E57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39CB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4D3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924"/>
    <w:rsid w:val="004A513B"/>
    <w:rsid w:val="004A52C8"/>
    <w:rsid w:val="004A6285"/>
    <w:rsid w:val="004A78C8"/>
    <w:rsid w:val="004A7C6E"/>
    <w:rsid w:val="004B01B1"/>
    <w:rsid w:val="004B0F8D"/>
    <w:rsid w:val="004B2159"/>
    <w:rsid w:val="004B28A6"/>
    <w:rsid w:val="004B4230"/>
    <w:rsid w:val="004B7280"/>
    <w:rsid w:val="004C0013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0D68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C0C"/>
    <w:rsid w:val="00507DD7"/>
    <w:rsid w:val="00511071"/>
    <w:rsid w:val="005127B9"/>
    <w:rsid w:val="00514A8E"/>
    <w:rsid w:val="00515863"/>
    <w:rsid w:val="00516812"/>
    <w:rsid w:val="005170A8"/>
    <w:rsid w:val="00520E51"/>
    <w:rsid w:val="0052375C"/>
    <w:rsid w:val="00525B52"/>
    <w:rsid w:val="005275A2"/>
    <w:rsid w:val="00527A10"/>
    <w:rsid w:val="00530C90"/>
    <w:rsid w:val="00530F97"/>
    <w:rsid w:val="00533331"/>
    <w:rsid w:val="0053348A"/>
    <w:rsid w:val="00535297"/>
    <w:rsid w:val="00535B82"/>
    <w:rsid w:val="00540FAF"/>
    <w:rsid w:val="00542F42"/>
    <w:rsid w:val="00543762"/>
    <w:rsid w:val="00545D8A"/>
    <w:rsid w:val="00547BDB"/>
    <w:rsid w:val="00550563"/>
    <w:rsid w:val="005520AE"/>
    <w:rsid w:val="00553072"/>
    <w:rsid w:val="0055443A"/>
    <w:rsid w:val="00554627"/>
    <w:rsid w:val="00554955"/>
    <w:rsid w:val="005552F4"/>
    <w:rsid w:val="00556443"/>
    <w:rsid w:val="00556AF4"/>
    <w:rsid w:val="005603EE"/>
    <w:rsid w:val="00560655"/>
    <w:rsid w:val="00562071"/>
    <w:rsid w:val="005634C5"/>
    <w:rsid w:val="00564942"/>
    <w:rsid w:val="00564A10"/>
    <w:rsid w:val="0056540B"/>
    <w:rsid w:val="005679ED"/>
    <w:rsid w:val="0057034C"/>
    <w:rsid w:val="0057084F"/>
    <w:rsid w:val="00570D2F"/>
    <w:rsid w:val="005712A7"/>
    <w:rsid w:val="00575486"/>
    <w:rsid w:val="0057708A"/>
    <w:rsid w:val="005824A1"/>
    <w:rsid w:val="00586007"/>
    <w:rsid w:val="00586053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365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D25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A30"/>
    <w:rsid w:val="00637A6B"/>
    <w:rsid w:val="00640D42"/>
    <w:rsid w:val="00640FEE"/>
    <w:rsid w:val="006421DF"/>
    <w:rsid w:val="00642F1E"/>
    <w:rsid w:val="00645CF5"/>
    <w:rsid w:val="00646A4E"/>
    <w:rsid w:val="00647B4E"/>
    <w:rsid w:val="0065095F"/>
    <w:rsid w:val="00651DAA"/>
    <w:rsid w:val="006539ED"/>
    <w:rsid w:val="00653C2B"/>
    <w:rsid w:val="00653DE6"/>
    <w:rsid w:val="006555D2"/>
    <w:rsid w:val="00655C6B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5625"/>
    <w:rsid w:val="00691418"/>
    <w:rsid w:val="00693562"/>
    <w:rsid w:val="00693960"/>
    <w:rsid w:val="00693F49"/>
    <w:rsid w:val="00695874"/>
    <w:rsid w:val="006978A4"/>
    <w:rsid w:val="006A26D6"/>
    <w:rsid w:val="006A2C7A"/>
    <w:rsid w:val="006A367A"/>
    <w:rsid w:val="006A3982"/>
    <w:rsid w:val="006A4870"/>
    <w:rsid w:val="006A5D13"/>
    <w:rsid w:val="006A6A44"/>
    <w:rsid w:val="006A748E"/>
    <w:rsid w:val="006A76BB"/>
    <w:rsid w:val="006A7BA7"/>
    <w:rsid w:val="006B1558"/>
    <w:rsid w:val="006B155A"/>
    <w:rsid w:val="006B2338"/>
    <w:rsid w:val="006B3ADD"/>
    <w:rsid w:val="006C01E1"/>
    <w:rsid w:val="006C30AD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366C"/>
    <w:rsid w:val="00705733"/>
    <w:rsid w:val="007063A1"/>
    <w:rsid w:val="00707CCA"/>
    <w:rsid w:val="0071120D"/>
    <w:rsid w:val="0071232C"/>
    <w:rsid w:val="007128D4"/>
    <w:rsid w:val="007135E0"/>
    <w:rsid w:val="0071379F"/>
    <w:rsid w:val="007140BA"/>
    <w:rsid w:val="0071462A"/>
    <w:rsid w:val="00716823"/>
    <w:rsid w:val="00720CB7"/>
    <w:rsid w:val="00721366"/>
    <w:rsid w:val="00721D69"/>
    <w:rsid w:val="00723D32"/>
    <w:rsid w:val="00724E46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1EC0"/>
    <w:rsid w:val="007630E0"/>
    <w:rsid w:val="00764A1E"/>
    <w:rsid w:val="00764AE8"/>
    <w:rsid w:val="00764FFD"/>
    <w:rsid w:val="007654A9"/>
    <w:rsid w:val="00770A2F"/>
    <w:rsid w:val="00770F9F"/>
    <w:rsid w:val="007711BD"/>
    <w:rsid w:val="00772A37"/>
    <w:rsid w:val="00773D04"/>
    <w:rsid w:val="007749E5"/>
    <w:rsid w:val="00776005"/>
    <w:rsid w:val="007812E1"/>
    <w:rsid w:val="007819C0"/>
    <w:rsid w:val="00782694"/>
    <w:rsid w:val="00783303"/>
    <w:rsid w:val="00784C3A"/>
    <w:rsid w:val="00784E8A"/>
    <w:rsid w:val="0078575A"/>
    <w:rsid w:val="0078596C"/>
    <w:rsid w:val="007870C0"/>
    <w:rsid w:val="00790412"/>
    <w:rsid w:val="00791316"/>
    <w:rsid w:val="0079185A"/>
    <w:rsid w:val="0079450D"/>
    <w:rsid w:val="00794D7E"/>
    <w:rsid w:val="00795D2A"/>
    <w:rsid w:val="00795E84"/>
    <w:rsid w:val="0079772B"/>
    <w:rsid w:val="007979B9"/>
    <w:rsid w:val="007A0B85"/>
    <w:rsid w:val="007A0CB6"/>
    <w:rsid w:val="007A0D45"/>
    <w:rsid w:val="007A1F17"/>
    <w:rsid w:val="007A4E3E"/>
    <w:rsid w:val="007A5595"/>
    <w:rsid w:val="007A560C"/>
    <w:rsid w:val="007A57DD"/>
    <w:rsid w:val="007B1A56"/>
    <w:rsid w:val="007B2D71"/>
    <w:rsid w:val="007B3115"/>
    <w:rsid w:val="007B35AC"/>
    <w:rsid w:val="007B3FD1"/>
    <w:rsid w:val="007B4DC5"/>
    <w:rsid w:val="007B4E43"/>
    <w:rsid w:val="007B5A37"/>
    <w:rsid w:val="007B6346"/>
    <w:rsid w:val="007C08B4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035"/>
    <w:rsid w:val="007E0C05"/>
    <w:rsid w:val="007E1C44"/>
    <w:rsid w:val="007E241D"/>
    <w:rsid w:val="007E24AF"/>
    <w:rsid w:val="007E2EB2"/>
    <w:rsid w:val="007E3285"/>
    <w:rsid w:val="007E35AB"/>
    <w:rsid w:val="007E35CA"/>
    <w:rsid w:val="007E7169"/>
    <w:rsid w:val="007E7C6C"/>
    <w:rsid w:val="007F16CE"/>
    <w:rsid w:val="007F1DA3"/>
    <w:rsid w:val="007F30DE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2DEB"/>
    <w:rsid w:val="0081388B"/>
    <w:rsid w:val="00813C70"/>
    <w:rsid w:val="00813EFB"/>
    <w:rsid w:val="00814C45"/>
    <w:rsid w:val="00816614"/>
    <w:rsid w:val="00820D55"/>
    <w:rsid w:val="008225AE"/>
    <w:rsid w:val="00822F2E"/>
    <w:rsid w:val="00823024"/>
    <w:rsid w:val="0082374F"/>
    <w:rsid w:val="00823C0F"/>
    <w:rsid w:val="00825EAF"/>
    <w:rsid w:val="00830FDF"/>
    <w:rsid w:val="00835804"/>
    <w:rsid w:val="008370C8"/>
    <w:rsid w:val="008374E0"/>
    <w:rsid w:val="00846166"/>
    <w:rsid w:val="008473E8"/>
    <w:rsid w:val="008520A3"/>
    <w:rsid w:val="008536E3"/>
    <w:rsid w:val="0085506C"/>
    <w:rsid w:val="00856A73"/>
    <w:rsid w:val="0085797C"/>
    <w:rsid w:val="00857F21"/>
    <w:rsid w:val="00861B4A"/>
    <w:rsid w:val="00862D72"/>
    <w:rsid w:val="0086334C"/>
    <w:rsid w:val="0086603B"/>
    <w:rsid w:val="0086655C"/>
    <w:rsid w:val="008667ED"/>
    <w:rsid w:val="0087067F"/>
    <w:rsid w:val="0087153E"/>
    <w:rsid w:val="00871C89"/>
    <w:rsid w:val="008748F8"/>
    <w:rsid w:val="0087697A"/>
    <w:rsid w:val="0087738D"/>
    <w:rsid w:val="00877A19"/>
    <w:rsid w:val="00880AC2"/>
    <w:rsid w:val="008818C6"/>
    <w:rsid w:val="0088373E"/>
    <w:rsid w:val="008838B9"/>
    <w:rsid w:val="00883BED"/>
    <w:rsid w:val="00884D49"/>
    <w:rsid w:val="00885102"/>
    <w:rsid w:val="008866D9"/>
    <w:rsid w:val="008A1471"/>
    <w:rsid w:val="008A1F64"/>
    <w:rsid w:val="008A33E3"/>
    <w:rsid w:val="008A4207"/>
    <w:rsid w:val="008A525F"/>
    <w:rsid w:val="008A53D7"/>
    <w:rsid w:val="008A7852"/>
    <w:rsid w:val="008B49AD"/>
    <w:rsid w:val="008B565C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6000"/>
    <w:rsid w:val="008D063A"/>
    <w:rsid w:val="008D1021"/>
    <w:rsid w:val="008D259D"/>
    <w:rsid w:val="008D25BC"/>
    <w:rsid w:val="008D3AB0"/>
    <w:rsid w:val="008D3EFE"/>
    <w:rsid w:val="008D48A0"/>
    <w:rsid w:val="008D6DFC"/>
    <w:rsid w:val="008E0165"/>
    <w:rsid w:val="008E22BA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637"/>
    <w:rsid w:val="00906D3B"/>
    <w:rsid w:val="00913EF4"/>
    <w:rsid w:val="00917941"/>
    <w:rsid w:val="00922336"/>
    <w:rsid w:val="00923FE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6A58"/>
    <w:rsid w:val="0094737B"/>
    <w:rsid w:val="00950F45"/>
    <w:rsid w:val="009515D8"/>
    <w:rsid w:val="009528E0"/>
    <w:rsid w:val="009558E5"/>
    <w:rsid w:val="00955C28"/>
    <w:rsid w:val="00956304"/>
    <w:rsid w:val="00956607"/>
    <w:rsid w:val="009570BF"/>
    <w:rsid w:val="00957526"/>
    <w:rsid w:val="0096277D"/>
    <w:rsid w:val="00962EA0"/>
    <w:rsid w:val="00964118"/>
    <w:rsid w:val="00964D53"/>
    <w:rsid w:val="00970137"/>
    <w:rsid w:val="0097110F"/>
    <w:rsid w:val="009719A9"/>
    <w:rsid w:val="00972043"/>
    <w:rsid w:val="00974BB1"/>
    <w:rsid w:val="0097571F"/>
    <w:rsid w:val="00975DA1"/>
    <w:rsid w:val="0097667C"/>
    <w:rsid w:val="0097683A"/>
    <w:rsid w:val="00976DB1"/>
    <w:rsid w:val="009819E9"/>
    <w:rsid w:val="00983095"/>
    <w:rsid w:val="00983305"/>
    <w:rsid w:val="009838FB"/>
    <w:rsid w:val="009845E8"/>
    <w:rsid w:val="00985D7B"/>
    <w:rsid w:val="00985F84"/>
    <w:rsid w:val="0098675A"/>
    <w:rsid w:val="00987A69"/>
    <w:rsid w:val="00990A83"/>
    <w:rsid w:val="00990D00"/>
    <w:rsid w:val="009912F2"/>
    <w:rsid w:val="00992168"/>
    <w:rsid w:val="00992A38"/>
    <w:rsid w:val="00996AD4"/>
    <w:rsid w:val="00996FA9"/>
    <w:rsid w:val="009976AA"/>
    <w:rsid w:val="009A0AD8"/>
    <w:rsid w:val="009A49E0"/>
    <w:rsid w:val="009A78F3"/>
    <w:rsid w:val="009B20F8"/>
    <w:rsid w:val="009B2282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C7443"/>
    <w:rsid w:val="009D13A3"/>
    <w:rsid w:val="009D1E76"/>
    <w:rsid w:val="009D223B"/>
    <w:rsid w:val="009D37F7"/>
    <w:rsid w:val="009D3C88"/>
    <w:rsid w:val="009D6158"/>
    <w:rsid w:val="009D6E0A"/>
    <w:rsid w:val="009D7A82"/>
    <w:rsid w:val="009E02F0"/>
    <w:rsid w:val="009E1536"/>
    <w:rsid w:val="009E4118"/>
    <w:rsid w:val="009E551D"/>
    <w:rsid w:val="009E5839"/>
    <w:rsid w:val="009E66C3"/>
    <w:rsid w:val="009E77C3"/>
    <w:rsid w:val="009F0798"/>
    <w:rsid w:val="009F116C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E41"/>
    <w:rsid w:val="00A13348"/>
    <w:rsid w:val="00A13BAD"/>
    <w:rsid w:val="00A2168F"/>
    <w:rsid w:val="00A218ED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68A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449"/>
    <w:rsid w:val="00A745DA"/>
    <w:rsid w:val="00A74AFE"/>
    <w:rsid w:val="00A761F8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721"/>
    <w:rsid w:val="00AB4B98"/>
    <w:rsid w:val="00AB4C55"/>
    <w:rsid w:val="00AB5B96"/>
    <w:rsid w:val="00AB6C45"/>
    <w:rsid w:val="00AB71BA"/>
    <w:rsid w:val="00AB7B4E"/>
    <w:rsid w:val="00AC0083"/>
    <w:rsid w:val="00AC2CE3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4762"/>
    <w:rsid w:val="00AE6033"/>
    <w:rsid w:val="00AE6BBF"/>
    <w:rsid w:val="00AF0362"/>
    <w:rsid w:val="00AF0A5C"/>
    <w:rsid w:val="00AF3E67"/>
    <w:rsid w:val="00AF4FA7"/>
    <w:rsid w:val="00AF61EF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7A2"/>
    <w:rsid w:val="00B15CF0"/>
    <w:rsid w:val="00B1613D"/>
    <w:rsid w:val="00B20584"/>
    <w:rsid w:val="00B22671"/>
    <w:rsid w:val="00B243B3"/>
    <w:rsid w:val="00B249EF"/>
    <w:rsid w:val="00B250B1"/>
    <w:rsid w:val="00B26E8D"/>
    <w:rsid w:val="00B3297A"/>
    <w:rsid w:val="00B32AE4"/>
    <w:rsid w:val="00B34613"/>
    <w:rsid w:val="00B34ACD"/>
    <w:rsid w:val="00B37B69"/>
    <w:rsid w:val="00B4127A"/>
    <w:rsid w:val="00B4234E"/>
    <w:rsid w:val="00B43C75"/>
    <w:rsid w:val="00B44DB6"/>
    <w:rsid w:val="00B45EF1"/>
    <w:rsid w:val="00B461DC"/>
    <w:rsid w:val="00B50EAD"/>
    <w:rsid w:val="00B52599"/>
    <w:rsid w:val="00B52E03"/>
    <w:rsid w:val="00B5784E"/>
    <w:rsid w:val="00B5784F"/>
    <w:rsid w:val="00B57BD6"/>
    <w:rsid w:val="00B60786"/>
    <w:rsid w:val="00B60884"/>
    <w:rsid w:val="00B60E2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81C"/>
    <w:rsid w:val="00BB2AA1"/>
    <w:rsid w:val="00BB45DC"/>
    <w:rsid w:val="00BB5134"/>
    <w:rsid w:val="00BB5DC6"/>
    <w:rsid w:val="00BB624D"/>
    <w:rsid w:val="00BB7CF0"/>
    <w:rsid w:val="00BC1CEB"/>
    <w:rsid w:val="00BC3E40"/>
    <w:rsid w:val="00BC608E"/>
    <w:rsid w:val="00BC7BEC"/>
    <w:rsid w:val="00BD1380"/>
    <w:rsid w:val="00BD18D5"/>
    <w:rsid w:val="00BD1D49"/>
    <w:rsid w:val="00BD240A"/>
    <w:rsid w:val="00BD24AB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A6E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3A7C"/>
    <w:rsid w:val="00C5573E"/>
    <w:rsid w:val="00C617A8"/>
    <w:rsid w:val="00C63BDE"/>
    <w:rsid w:val="00C64C60"/>
    <w:rsid w:val="00C64DE7"/>
    <w:rsid w:val="00C66B6D"/>
    <w:rsid w:val="00C701EE"/>
    <w:rsid w:val="00C715B4"/>
    <w:rsid w:val="00C71FE7"/>
    <w:rsid w:val="00C72352"/>
    <w:rsid w:val="00C7354A"/>
    <w:rsid w:val="00C74A73"/>
    <w:rsid w:val="00C74C31"/>
    <w:rsid w:val="00C805B1"/>
    <w:rsid w:val="00C82C8A"/>
    <w:rsid w:val="00C82CA1"/>
    <w:rsid w:val="00C83BC1"/>
    <w:rsid w:val="00C85488"/>
    <w:rsid w:val="00C85574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859"/>
    <w:rsid w:val="00CB4997"/>
    <w:rsid w:val="00CB6092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347"/>
    <w:rsid w:val="00CD67B0"/>
    <w:rsid w:val="00CD6A41"/>
    <w:rsid w:val="00CD73D8"/>
    <w:rsid w:val="00CE2556"/>
    <w:rsid w:val="00CE39D1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3A"/>
    <w:rsid w:val="00CF6D54"/>
    <w:rsid w:val="00D005BD"/>
    <w:rsid w:val="00D00B4F"/>
    <w:rsid w:val="00D00CF5"/>
    <w:rsid w:val="00D00E93"/>
    <w:rsid w:val="00D01D1A"/>
    <w:rsid w:val="00D04A82"/>
    <w:rsid w:val="00D0694B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525"/>
    <w:rsid w:val="00D50C86"/>
    <w:rsid w:val="00D50F1A"/>
    <w:rsid w:val="00D51227"/>
    <w:rsid w:val="00D519F7"/>
    <w:rsid w:val="00D52098"/>
    <w:rsid w:val="00D5388B"/>
    <w:rsid w:val="00D5657A"/>
    <w:rsid w:val="00D608AE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5136"/>
    <w:rsid w:val="00D761F5"/>
    <w:rsid w:val="00D766F3"/>
    <w:rsid w:val="00D76722"/>
    <w:rsid w:val="00D76832"/>
    <w:rsid w:val="00D80804"/>
    <w:rsid w:val="00D82FAC"/>
    <w:rsid w:val="00D837A3"/>
    <w:rsid w:val="00D85A74"/>
    <w:rsid w:val="00D86C14"/>
    <w:rsid w:val="00D9059C"/>
    <w:rsid w:val="00D90946"/>
    <w:rsid w:val="00D90F94"/>
    <w:rsid w:val="00D925AB"/>
    <w:rsid w:val="00D92815"/>
    <w:rsid w:val="00D92910"/>
    <w:rsid w:val="00D92DDE"/>
    <w:rsid w:val="00D93928"/>
    <w:rsid w:val="00D93F9C"/>
    <w:rsid w:val="00D94A56"/>
    <w:rsid w:val="00D94C53"/>
    <w:rsid w:val="00D9517F"/>
    <w:rsid w:val="00D955A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484"/>
    <w:rsid w:val="00DE0875"/>
    <w:rsid w:val="00DE28D9"/>
    <w:rsid w:val="00DE3799"/>
    <w:rsid w:val="00DE3806"/>
    <w:rsid w:val="00DE4D36"/>
    <w:rsid w:val="00DF068B"/>
    <w:rsid w:val="00DF381F"/>
    <w:rsid w:val="00DF43B7"/>
    <w:rsid w:val="00DF6218"/>
    <w:rsid w:val="00DF6CE0"/>
    <w:rsid w:val="00DF6E45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1C9E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20D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53E"/>
    <w:rsid w:val="00E64855"/>
    <w:rsid w:val="00E653D7"/>
    <w:rsid w:val="00E6632F"/>
    <w:rsid w:val="00E66357"/>
    <w:rsid w:val="00E66BC0"/>
    <w:rsid w:val="00E70EAE"/>
    <w:rsid w:val="00E71D1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D75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D7CFA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3CB0"/>
    <w:rsid w:val="00EF44FD"/>
    <w:rsid w:val="00EF4EA5"/>
    <w:rsid w:val="00F029C2"/>
    <w:rsid w:val="00F03546"/>
    <w:rsid w:val="00F042EE"/>
    <w:rsid w:val="00F05C5C"/>
    <w:rsid w:val="00F06041"/>
    <w:rsid w:val="00F078A1"/>
    <w:rsid w:val="00F07BB2"/>
    <w:rsid w:val="00F11391"/>
    <w:rsid w:val="00F122B1"/>
    <w:rsid w:val="00F12430"/>
    <w:rsid w:val="00F13B24"/>
    <w:rsid w:val="00F15C5E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378"/>
    <w:rsid w:val="00F33591"/>
    <w:rsid w:val="00F34AAD"/>
    <w:rsid w:val="00F35958"/>
    <w:rsid w:val="00F40ABC"/>
    <w:rsid w:val="00F42463"/>
    <w:rsid w:val="00F42778"/>
    <w:rsid w:val="00F4487F"/>
    <w:rsid w:val="00F45E60"/>
    <w:rsid w:val="00F45F3C"/>
    <w:rsid w:val="00F4733C"/>
    <w:rsid w:val="00F4744F"/>
    <w:rsid w:val="00F50CE4"/>
    <w:rsid w:val="00F54E16"/>
    <w:rsid w:val="00F609D1"/>
    <w:rsid w:val="00F61E89"/>
    <w:rsid w:val="00F61FB8"/>
    <w:rsid w:val="00F66183"/>
    <w:rsid w:val="00F67DF5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7F5"/>
    <w:rsid w:val="00FD4D82"/>
    <w:rsid w:val="00FD7593"/>
    <w:rsid w:val="00FD7A35"/>
    <w:rsid w:val="00FE068C"/>
    <w:rsid w:val="00FE44B0"/>
    <w:rsid w:val="00FE55F8"/>
    <w:rsid w:val="00FE6138"/>
    <w:rsid w:val="00FE624D"/>
    <w:rsid w:val="00FE6E52"/>
    <w:rsid w:val="00FE7F4D"/>
    <w:rsid w:val="00FF1588"/>
    <w:rsid w:val="00FF4715"/>
    <w:rsid w:val="00FF54CE"/>
    <w:rsid w:val="00FF59D4"/>
    <w:rsid w:val="00FF6601"/>
    <w:rsid w:val="00FF6677"/>
    <w:rsid w:val="00FF6BB1"/>
    <w:rsid w:val="00FF73FC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C4CCA-84CB-4791-924F-A717DEA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1A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B2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0BF"/>
  </w:style>
  <w:style w:type="paragraph" w:styleId="Stopka">
    <w:name w:val="footer"/>
    <w:basedOn w:val="Normalny"/>
    <w:link w:val="Stopka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0BF"/>
  </w:style>
  <w:style w:type="paragraph" w:styleId="Tekstdymka">
    <w:name w:val="Balloon Text"/>
    <w:basedOn w:val="Normalny"/>
    <w:link w:val="TekstdymkaZnak"/>
    <w:uiPriority w:val="99"/>
    <w:semiHidden/>
    <w:unhideWhenUsed/>
    <w:rsid w:val="0003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41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12E4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mbria" w:hAnsi="Times New Roman" w:cs="Times New Roman"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2E41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customStyle="1" w:styleId="Default1">
    <w:name w:val="Default1"/>
    <w:basedOn w:val="Normalny"/>
    <w:rsid w:val="008D6D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8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8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8B4"/>
    <w:rPr>
      <w:b/>
      <w:bCs/>
      <w:sz w:val="20"/>
      <w:szCs w:val="20"/>
    </w:rPr>
  </w:style>
  <w:style w:type="paragraph" w:customStyle="1" w:styleId="StylAkapitzlist">
    <w:name w:val="Styl Akapit z listą"/>
    <w:aliases w:val="Normalny 1 + Wyjustowany"/>
    <w:basedOn w:val="Normalny"/>
    <w:rsid w:val="007E35CA"/>
    <w:pPr>
      <w:spacing w:after="0" w:line="240" w:lineRule="auto"/>
      <w:jc w:val="both"/>
      <w:outlineLvl w:val="2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Bezodstpw">
    <w:name w:val="No Spacing"/>
    <w:basedOn w:val="Normalny"/>
    <w:qFormat/>
    <w:rsid w:val="007E35CA"/>
    <w:pPr>
      <w:numPr>
        <w:numId w:val="9"/>
      </w:numPr>
      <w:spacing w:after="120" w:line="240" w:lineRule="auto"/>
      <w:outlineLvl w:val="2"/>
    </w:pPr>
    <w:rPr>
      <w:rFonts w:ascii="Calibri" w:eastAsia="Times New Roman" w:hAnsi="Calibri" w:cs="Calibri"/>
      <w:b/>
      <w:sz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inspektor@kiod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niki@zgwrp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niki@zgwrp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niki@zgwrp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8734E-0858-46E2-A74F-7B4CBDDA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16</Pages>
  <Words>6449</Words>
  <Characters>38695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126</cp:revision>
  <cp:lastPrinted>2021-08-11T05:55:00Z</cp:lastPrinted>
  <dcterms:created xsi:type="dcterms:W3CDTF">2021-03-03T12:33:00Z</dcterms:created>
  <dcterms:modified xsi:type="dcterms:W3CDTF">2021-10-07T13:08:00Z</dcterms:modified>
</cp:coreProperties>
</file>